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F547" w14:textId="4187B706" w:rsidR="00EB09AA" w:rsidRDefault="00A53689" w:rsidP="00EF7411">
      <w:pPr>
        <w:pStyle w:val="Alumna"/>
        <w:rPr>
          <w:rFonts w:cstheme="majorHAnsi"/>
          <w:bCs/>
          <w:color w:val="auto"/>
          <w:sz w:val="24"/>
          <w:szCs w:val="24"/>
        </w:rPr>
      </w:pPr>
      <w:r>
        <w:rPr>
          <w:rFonts w:cstheme="majorHAnsi"/>
        </w:rPr>
        <w:t>H&amp;SW Policy</w:t>
      </w:r>
      <w:r w:rsidR="00CC786B">
        <w:rPr>
          <w:rFonts w:cstheme="majorHAnsi"/>
        </w:rPr>
        <w:t xml:space="preserve"> Statement</w:t>
      </w:r>
    </w:p>
    <w:p w14:paraId="627A746F" w14:textId="190B0A73" w:rsidR="00A53689" w:rsidRPr="00E97B2D" w:rsidRDefault="00A53689" w:rsidP="00A53689">
      <w:pPr>
        <w:pStyle w:val="Heading3"/>
        <w:spacing w:line="336" w:lineRule="atLeast"/>
        <w:textAlignment w:val="baseline"/>
        <w:rPr>
          <w:rFonts w:ascii="Century Gothic" w:hAnsi="Century Gothic" w:cstheme="majorHAnsi"/>
          <w:b/>
          <w:bCs/>
          <w:color w:val="1F4E79" w:themeColor="accent5" w:themeShade="80"/>
          <w:sz w:val="32"/>
          <w:szCs w:val="32"/>
        </w:rPr>
      </w:pPr>
      <w:r w:rsidRPr="00E97B2D">
        <w:rPr>
          <w:rFonts w:ascii="Century Gothic" w:hAnsi="Century Gothic" w:cstheme="majorHAnsi"/>
          <w:b/>
          <w:bCs/>
          <w:color w:val="1F4E79" w:themeColor="accent5" w:themeShade="80"/>
          <w:sz w:val="32"/>
          <w:szCs w:val="32"/>
        </w:rPr>
        <w:t>Part 1: Statement of intent</w:t>
      </w:r>
    </w:p>
    <w:p w14:paraId="579C8B68" w14:textId="2B9D0660" w:rsidR="00A53689" w:rsidRDefault="00A53689" w:rsidP="00A53689"/>
    <w:p w14:paraId="420A5270" w14:textId="545FFF21" w:rsidR="00A53689" w:rsidRPr="00F7172B" w:rsidRDefault="00A53689" w:rsidP="00A53689">
      <w:pPr>
        <w:rPr>
          <w:color w:val="auto"/>
        </w:rPr>
      </w:pPr>
      <w:r w:rsidRPr="00F7172B">
        <w:rPr>
          <w:color w:val="auto"/>
        </w:rPr>
        <w:t xml:space="preserve">This is the Health and Safety policy statement of &lt;insert organisation&gt;. </w:t>
      </w:r>
    </w:p>
    <w:p w14:paraId="0ED1AFAD" w14:textId="77777777" w:rsidR="00A53689" w:rsidRPr="00A53689" w:rsidRDefault="00A53689" w:rsidP="00A53689">
      <w:pPr>
        <w:pStyle w:val="NormalWeb"/>
        <w:textAlignment w:val="baseline"/>
        <w:rPr>
          <w:rFonts w:asciiTheme="majorHAnsi" w:hAnsiTheme="majorHAnsi"/>
          <w:color w:val="auto"/>
          <w:szCs w:val="24"/>
        </w:rPr>
      </w:pPr>
      <w:r w:rsidRPr="00CC786B">
        <w:rPr>
          <w:rFonts w:asciiTheme="majorHAnsi" w:hAnsiTheme="majorHAnsi"/>
          <w:color w:val="auto"/>
          <w:szCs w:val="24"/>
          <w:highlight w:val="yellow"/>
        </w:rPr>
        <w:t>State your general policy on health and safety at work, including your commitment to managing health and safety and your aims. As the employer or most senior person in the company, you should sign it and review it regularly.</w:t>
      </w:r>
    </w:p>
    <w:p w14:paraId="1D4D4229" w14:textId="77777777" w:rsidR="00A53689" w:rsidRPr="00E97B2D" w:rsidRDefault="00A53689" w:rsidP="00A53689">
      <w:pPr>
        <w:pStyle w:val="Heading3"/>
        <w:spacing w:line="336" w:lineRule="atLeast"/>
        <w:textAlignment w:val="baseline"/>
        <w:rPr>
          <w:rFonts w:ascii="Century Gothic" w:hAnsi="Century Gothic" w:cstheme="majorHAnsi"/>
          <w:b/>
          <w:bCs/>
          <w:color w:val="1F4E79" w:themeColor="accent5" w:themeShade="80"/>
          <w:sz w:val="32"/>
          <w:szCs w:val="32"/>
        </w:rPr>
      </w:pPr>
      <w:r w:rsidRPr="00E97B2D">
        <w:rPr>
          <w:rFonts w:ascii="Century Gothic" w:hAnsi="Century Gothic" w:cstheme="majorHAnsi"/>
          <w:b/>
          <w:bCs/>
          <w:color w:val="1F4E79" w:themeColor="accent5" w:themeShade="80"/>
          <w:sz w:val="32"/>
          <w:szCs w:val="32"/>
        </w:rPr>
        <w:t>Part 2: Responsibilities for health and safety</w:t>
      </w:r>
    </w:p>
    <w:p w14:paraId="37EFEF38" w14:textId="532242A7" w:rsidR="00A53689" w:rsidRDefault="00A53689" w:rsidP="00A53689">
      <w:pPr>
        <w:pStyle w:val="NormalWeb"/>
        <w:textAlignment w:val="baseline"/>
        <w:rPr>
          <w:rFonts w:asciiTheme="majorHAnsi" w:hAnsiTheme="majorHAnsi"/>
          <w:color w:val="auto"/>
          <w:szCs w:val="24"/>
        </w:rPr>
      </w:pPr>
      <w:r w:rsidRPr="00CC786B">
        <w:rPr>
          <w:rFonts w:asciiTheme="majorHAnsi" w:hAnsiTheme="majorHAnsi"/>
          <w:color w:val="auto"/>
          <w:szCs w:val="24"/>
          <w:highlight w:val="yellow"/>
        </w:rPr>
        <w:t xml:space="preserve">List the names, positions and roles of the people in your </w:t>
      </w:r>
      <w:r w:rsidR="00CC786B" w:rsidRPr="00CC786B">
        <w:rPr>
          <w:rFonts w:asciiTheme="majorHAnsi" w:hAnsiTheme="majorHAnsi"/>
          <w:color w:val="auto"/>
          <w:szCs w:val="24"/>
          <w:highlight w:val="yellow"/>
        </w:rPr>
        <w:t xml:space="preserve">organisation </w:t>
      </w:r>
      <w:r w:rsidRPr="00CC786B">
        <w:rPr>
          <w:rFonts w:asciiTheme="majorHAnsi" w:hAnsiTheme="majorHAnsi"/>
          <w:color w:val="auto"/>
          <w:szCs w:val="24"/>
          <w:highlight w:val="yellow"/>
        </w:rPr>
        <w:t>who have specific responsibility for health and safety.</w:t>
      </w:r>
    </w:p>
    <w:p w14:paraId="1002379F" w14:textId="77777777" w:rsidR="00F7172B" w:rsidRPr="00F7172B" w:rsidRDefault="00F7172B" w:rsidP="00F7172B">
      <w:pPr>
        <w:pStyle w:val="NormalWeb"/>
        <w:numPr>
          <w:ilvl w:val="0"/>
          <w:numId w:val="25"/>
        </w:numPr>
        <w:textAlignment w:val="baseline"/>
        <w:rPr>
          <w:color w:val="auto"/>
        </w:rPr>
      </w:pPr>
      <w:r w:rsidRPr="00F7172B">
        <w:rPr>
          <w:color w:val="auto"/>
        </w:rPr>
        <w:t xml:space="preserve">Overall and final responsibility for health and safety: </w:t>
      </w:r>
      <w:bookmarkStart w:id="0" w:name="_Hlk11057196"/>
      <w:r w:rsidRPr="00F7172B">
        <w:rPr>
          <w:color w:val="auto"/>
        </w:rPr>
        <w:t>&lt;insert name and appointment&gt;</w:t>
      </w:r>
      <w:bookmarkEnd w:id="0"/>
    </w:p>
    <w:p w14:paraId="401C85E9" w14:textId="77777777" w:rsidR="00F7172B" w:rsidRPr="00F7172B" w:rsidRDefault="00F7172B" w:rsidP="00F7172B">
      <w:pPr>
        <w:pStyle w:val="NormalWeb"/>
        <w:numPr>
          <w:ilvl w:val="0"/>
          <w:numId w:val="25"/>
        </w:numPr>
        <w:textAlignment w:val="baseline"/>
        <w:rPr>
          <w:color w:val="auto"/>
        </w:rPr>
      </w:pPr>
      <w:r w:rsidRPr="00F7172B">
        <w:rPr>
          <w:color w:val="auto"/>
        </w:rPr>
        <w:t>Day-to-day responsibility for ensuring this policy is put into practice: &lt;insert name and appointment&gt;</w:t>
      </w:r>
    </w:p>
    <w:p w14:paraId="214A097F" w14:textId="77777777" w:rsidR="00F7172B" w:rsidRPr="00F7172B" w:rsidRDefault="00F7172B" w:rsidP="00F7172B">
      <w:pPr>
        <w:pStyle w:val="NormalWeb"/>
        <w:numPr>
          <w:ilvl w:val="0"/>
          <w:numId w:val="25"/>
        </w:numPr>
        <w:textAlignment w:val="baseline"/>
        <w:rPr>
          <w:color w:val="auto"/>
        </w:rPr>
      </w:pPr>
      <w:r w:rsidRPr="00F7172B">
        <w:rPr>
          <w:color w:val="auto"/>
        </w:rPr>
        <w:t xml:space="preserve">To ensure health and safety standards are maintained/improved, the following people have responsibility in the following areas: </w:t>
      </w:r>
    </w:p>
    <w:p w14:paraId="1FF4878A" w14:textId="4E35966B" w:rsidR="001210FC" w:rsidRPr="00CC786B" w:rsidRDefault="00F7172B" w:rsidP="00F7172B">
      <w:pPr>
        <w:pStyle w:val="NormalWeb"/>
        <w:ind w:left="720"/>
        <w:textAlignment w:val="baseline"/>
        <w:rPr>
          <w:color w:val="auto"/>
          <w:highlight w:val="yellow"/>
        </w:rPr>
      </w:pPr>
      <w:r w:rsidRPr="00CC786B">
        <w:rPr>
          <w:color w:val="auto"/>
          <w:highlight w:val="yellow"/>
        </w:rPr>
        <w:t>Identify those applicable to your organisation, such as reviewing and updating policies, risk assessments, training, equipment maintenance, emergency procedures, safeguarding, fire, first aid, moving and handling, consulting employees</w:t>
      </w:r>
      <w:r w:rsidR="001210FC" w:rsidRPr="00CC786B">
        <w:rPr>
          <w:color w:val="auto"/>
          <w:highlight w:val="yellow"/>
        </w:rPr>
        <w:t xml:space="preserve"> or </w:t>
      </w:r>
      <w:r w:rsidRPr="00CC786B">
        <w:rPr>
          <w:color w:val="auto"/>
          <w:highlight w:val="yellow"/>
        </w:rPr>
        <w:t>work related ill health.</w:t>
      </w:r>
    </w:p>
    <w:p w14:paraId="305B1C6A" w14:textId="22A47BC9" w:rsidR="00F7172B" w:rsidRPr="00F7172B" w:rsidRDefault="001210FC" w:rsidP="00F7172B">
      <w:pPr>
        <w:pStyle w:val="NormalWeb"/>
        <w:ind w:left="720"/>
        <w:textAlignment w:val="baseline"/>
        <w:rPr>
          <w:color w:val="auto"/>
        </w:rPr>
      </w:pPr>
      <w:r w:rsidRPr="00CC786B">
        <w:rPr>
          <w:color w:val="auto"/>
          <w:highlight w:val="yellow"/>
        </w:rPr>
        <w:t>You may have specialist equipment or safety activities relating to your role; kitchens, event spaces, working with particularly vulnerable people, or work stresses on staff/volunteers due to the nature of your role, or lone working.</w:t>
      </w:r>
      <w:r w:rsidR="00F7172B" w:rsidRPr="00F7172B">
        <w:rPr>
          <w:color w:val="auto"/>
        </w:rPr>
        <w:t xml:space="preserve"> </w:t>
      </w:r>
    </w:p>
    <w:p w14:paraId="325DC8BA" w14:textId="466D291A" w:rsidR="00F7172B" w:rsidRPr="00CC786B" w:rsidRDefault="00AF7C1A" w:rsidP="00F7172B">
      <w:pPr>
        <w:pStyle w:val="NormalWeb"/>
        <w:numPr>
          <w:ilvl w:val="0"/>
          <w:numId w:val="25"/>
        </w:numPr>
        <w:textAlignment w:val="baseline"/>
        <w:rPr>
          <w:color w:val="auto"/>
        </w:rPr>
      </w:pPr>
      <w:r>
        <w:rPr>
          <w:color w:val="auto"/>
        </w:rPr>
        <w:t xml:space="preserve">Everyone who works with us </w:t>
      </w:r>
      <w:r w:rsidR="00F7172B" w:rsidRPr="00CC786B">
        <w:rPr>
          <w:color w:val="auto"/>
        </w:rPr>
        <w:t xml:space="preserve">should: </w:t>
      </w:r>
    </w:p>
    <w:p w14:paraId="52EA6694" w14:textId="77777777" w:rsidR="00F7172B" w:rsidRPr="00F7172B" w:rsidRDefault="00F7172B" w:rsidP="00F7172B">
      <w:pPr>
        <w:pStyle w:val="NormalWeb"/>
        <w:numPr>
          <w:ilvl w:val="0"/>
          <w:numId w:val="28"/>
        </w:numPr>
        <w:textAlignment w:val="baseline"/>
        <w:rPr>
          <w:color w:val="auto"/>
        </w:rPr>
      </w:pPr>
      <w:r w:rsidRPr="00F7172B">
        <w:rPr>
          <w:color w:val="auto"/>
        </w:rPr>
        <w:t xml:space="preserve">co-operate with supervisors and managers on health and safety matters; </w:t>
      </w:r>
    </w:p>
    <w:p w14:paraId="056E21E6" w14:textId="77777777" w:rsidR="00F7172B" w:rsidRPr="00F7172B" w:rsidRDefault="00F7172B" w:rsidP="00F7172B">
      <w:pPr>
        <w:pStyle w:val="NormalWeb"/>
        <w:numPr>
          <w:ilvl w:val="0"/>
          <w:numId w:val="28"/>
        </w:numPr>
        <w:textAlignment w:val="baseline"/>
        <w:rPr>
          <w:color w:val="auto"/>
        </w:rPr>
      </w:pPr>
      <w:r w:rsidRPr="00F7172B">
        <w:rPr>
          <w:color w:val="auto"/>
        </w:rPr>
        <w:t xml:space="preserve">take reasonable care of their own health and safety; and </w:t>
      </w:r>
    </w:p>
    <w:p w14:paraId="6D1717C5" w14:textId="77777777" w:rsidR="00F7172B" w:rsidRPr="00F7172B" w:rsidRDefault="00F7172B" w:rsidP="00F7172B">
      <w:pPr>
        <w:pStyle w:val="NormalWeb"/>
        <w:numPr>
          <w:ilvl w:val="0"/>
          <w:numId w:val="28"/>
        </w:numPr>
        <w:textAlignment w:val="baseline"/>
        <w:rPr>
          <w:rFonts w:asciiTheme="majorHAnsi" w:hAnsiTheme="majorHAnsi"/>
          <w:color w:val="auto"/>
          <w:szCs w:val="24"/>
        </w:rPr>
      </w:pPr>
      <w:r w:rsidRPr="00F7172B">
        <w:rPr>
          <w:color w:val="auto"/>
        </w:rPr>
        <w:t>report all health and safety concerns to an appropriate person (as detailed above).</w:t>
      </w:r>
    </w:p>
    <w:p w14:paraId="0AB90666" w14:textId="77777777" w:rsidR="00A53689" w:rsidRPr="00E97B2D" w:rsidRDefault="00A53689" w:rsidP="00A53689">
      <w:pPr>
        <w:pStyle w:val="Heading3"/>
        <w:spacing w:line="336" w:lineRule="atLeast"/>
        <w:textAlignment w:val="baseline"/>
        <w:rPr>
          <w:rFonts w:ascii="Century Gothic" w:hAnsi="Century Gothic" w:cstheme="majorHAnsi"/>
          <w:b/>
          <w:bCs/>
          <w:color w:val="auto"/>
          <w:sz w:val="32"/>
          <w:szCs w:val="32"/>
        </w:rPr>
      </w:pPr>
      <w:r w:rsidRPr="00E97B2D">
        <w:rPr>
          <w:rFonts w:ascii="Century Gothic" w:hAnsi="Century Gothic" w:cstheme="majorHAnsi"/>
          <w:b/>
          <w:bCs/>
          <w:color w:val="1F4E79" w:themeColor="accent5" w:themeShade="80"/>
          <w:sz w:val="32"/>
          <w:szCs w:val="32"/>
        </w:rPr>
        <w:t>Part 3: Arrangements for health and safety</w:t>
      </w:r>
    </w:p>
    <w:p w14:paraId="77371C5E" w14:textId="73D80A16" w:rsidR="00A53689" w:rsidRDefault="00A53689" w:rsidP="00A53689">
      <w:pPr>
        <w:pStyle w:val="NormalWeb"/>
        <w:textAlignment w:val="baseline"/>
        <w:rPr>
          <w:rFonts w:asciiTheme="majorHAnsi" w:hAnsiTheme="majorHAnsi"/>
          <w:color w:val="auto"/>
          <w:szCs w:val="24"/>
        </w:rPr>
      </w:pPr>
      <w:r w:rsidRPr="00CC786B">
        <w:rPr>
          <w:rFonts w:asciiTheme="majorHAnsi" w:hAnsiTheme="majorHAnsi"/>
          <w:color w:val="auto"/>
          <w:szCs w:val="24"/>
          <w:highlight w:val="yellow"/>
        </w:rPr>
        <w:t>Give details of the practical arrangements you have in place, showing how you will achieve your health and safety policy aims. This could include, for example, doing a risk assessment, training employees and using safety signs or equipment.</w:t>
      </w:r>
    </w:p>
    <w:tbl>
      <w:tblPr>
        <w:tblStyle w:val="TableGrid"/>
        <w:tblW w:w="6804" w:type="dxa"/>
        <w:tblInd w:w="1555" w:type="dxa"/>
        <w:tblBorders>
          <w:top w:val="single" w:sz="4" w:space="0" w:color="0D2456"/>
          <w:left w:val="single" w:sz="4" w:space="0" w:color="0D2456"/>
          <w:bottom w:val="single" w:sz="4" w:space="0" w:color="0D2456"/>
          <w:right w:val="single" w:sz="4" w:space="0" w:color="0D2456"/>
          <w:insideH w:val="single" w:sz="4" w:space="0" w:color="0D2456"/>
          <w:insideV w:val="single" w:sz="4" w:space="0" w:color="0D2456"/>
        </w:tblBorders>
        <w:tblLook w:val="01E0" w:firstRow="1" w:lastRow="1" w:firstColumn="1" w:lastColumn="1" w:noHBand="0" w:noVBand="0"/>
      </w:tblPr>
      <w:tblGrid>
        <w:gridCol w:w="3260"/>
        <w:gridCol w:w="3544"/>
      </w:tblGrid>
      <w:tr w:rsidR="001B71C0" w:rsidRPr="00463DC1" w14:paraId="05849D3C" w14:textId="77777777" w:rsidTr="000A2D8C">
        <w:trPr>
          <w:cantSplit/>
        </w:trPr>
        <w:tc>
          <w:tcPr>
            <w:tcW w:w="3260" w:type="dxa"/>
            <w:shd w:val="clear" w:color="auto" w:fill="DEEAF6" w:themeFill="accent5" w:themeFillTint="33"/>
            <w:vAlign w:val="center"/>
          </w:tcPr>
          <w:p w14:paraId="40DE749B" w14:textId="77777777" w:rsidR="001B71C0" w:rsidRPr="00463DC1" w:rsidRDefault="001B71C0" w:rsidP="000A2D8C">
            <w:pPr>
              <w:rPr>
                <w:rFonts w:asciiTheme="majorHAnsi" w:hAnsiTheme="majorHAnsi"/>
                <w:color w:val="auto"/>
                <w:szCs w:val="24"/>
              </w:rPr>
            </w:pPr>
            <w:r w:rsidRPr="00463DC1">
              <w:rPr>
                <w:rFonts w:asciiTheme="majorHAnsi" w:hAnsiTheme="majorHAnsi"/>
                <w:color w:val="auto"/>
                <w:szCs w:val="24"/>
              </w:rPr>
              <w:lastRenderedPageBreak/>
              <w:t>Health and safety law poster is displayed at (location)</w:t>
            </w:r>
          </w:p>
        </w:tc>
        <w:tc>
          <w:tcPr>
            <w:tcW w:w="3544" w:type="dxa"/>
          </w:tcPr>
          <w:p w14:paraId="312C2498" w14:textId="77777777" w:rsidR="001B71C0" w:rsidRPr="00463DC1" w:rsidRDefault="001B71C0" w:rsidP="000A2D8C">
            <w:pPr>
              <w:rPr>
                <w:rFonts w:asciiTheme="majorHAnsi" w:hAnsiTheme="majorHAnsi"/>
                <w:color w:val="auto"/>
                <w:szCs w:val="24"/>
              </w:rPr>
            </w:pPr>
          </w:p>
        </w:tc>
      </w:tr>
      <w:tr w:rsidR="001B71C0" w:rsidRPr="00463DC1" w14:paraId="75C9DC69" w14:textId="77777777" w:rsidTr="000A2D8C">
        <w:trPr>
          <w:cantSplit/>
          <w:trHeight w:val="627"/>
        </w:trPr>
        <w:tc>
          <w:tcPr>
            <w:tcW w:w="3260" w:type="dxa"/>
            <w:shd w:val="clear" w:color="auto" w:fill="DEEAF6" w:themeFill="accent5" w:themeFillTint="33"/>
            <w:vAlign w:val="center"/>
          </w:tcPr>
          <w:p w14:paraId="4B90BB3F" w14:textId="77777777" w:rsidR="001B71C0" w:rsidRPr="00463DC1" w:rsidRDefault="001B71C0" w:rsidP="000A2D8C">
            <w:pPr>
              <w:rPr>
                <w:rFonts w:asciiTheme="majorHAnsi" w:hAnsiTheme="majorHAnsi"/>
                <w:color w:val="auto"/>
                <w:szCs w:val="24"/>
              </w:rPr>
            </w:pPr>
            <w:r w:rsidRPr="00463DC1">
              <w:rPr>
                <w:rFonts w:asciiTheme="majorHAnsi" w:hAnsiTheme="majorHAnsi"/>
                <w:color w:val="auto"/>
                <w:szCs w:val="24"/>
              </w:rPr>
              <w:t>First-aid box is located:</w:t>
            </w:r>
          </w:p>
        </w:tc>
        <w:tc>
          <w:tcPr>
            <w:tcW w:w="3544" w:type="dxa"/>
          </w:tcPr>
          <w:p w14:paraId="0A6C3F6D" w14:textId="77777777" w:rsidR="001B71C0" w:rsidRPr="00463DC1" w:rsidRDefault="001B71C0" w:rsidP="000A2D8C">
            <w:pPr>
              <w:rPr>
                <w:rFonts w:asciiTheme="majorHAnsi" w:hAnsiTheme="majorHAnsi"/>
                <w:color w:val="auto"/>
                <w:szCs w:val="24"/>
              </w:rPr>
            </w:pPr>
          </w:p>
        </w:tc>
      </w:tr>
      <w:tr w:rsidR="001B71C0" w:rsidRPr="00463DC1" w14:paraId="29EC1577" w14:textId="77777777" w:rsidTr="000A2D8C">
        <w:trPr>
          <w:cantSplit/>
          <w:trHeight w:val="565"/>
        </w:trPr>
        <w:tc>
          <w:tcPr>
            <w:tcW w:w="3260" w:type="dxa"/>
            <w:shd w:val="clear" w:color="auto" w:fill="DEEAF6" w:themeFill="accent5" w:themeFillTint="33"/>
            <w:vAlign w:val="center"/>
          </w:tcPr>
          <w:p w14:paraId="5C19A19A" w14:textId="77777777" w:rsidR="001B71C0" w:rsidRPr="00463DC1" w:rsidRDefault="001B71C0" w:rsidP="000A2D8C">
            <w:pPr>
              <w:pStyle w:val="1Text"/>
              <w:rPr>
                <w:rFonts w:asciiTheme="majorHAnsi" w:hAnsiTheme="majorHAnsi"/>
                <w:sz w:val="24"/>
              </w:rPr>
            </w:pPr>
            <w:r w:rsidRPr="00463DC1">
              <w:rPr>
                <w:rFonts w:asciiTheme="majorHAnsi" w:hAnsiTheme="majorHAnsi"/>
                <w:sz w:val="24"/>
              </w:rPr>
              <w:t>Accident book is located:</w:t>
            </w:r>
          </w:p>
        </w:tc>
        <w:tc>
          <w:tcPr>
            <w:tcW w:w="3544" w:type="dxa"/>
          </w:tcPr>
          <w:p w14:paraId="5E597BB7" w14:textId="77777777" w:rsidR="001B71C0" w:rsidRPr="00463DC1" w:rsidRDefault="001B71C0" w:rsidP="000A2D8C">
            <w:pPr>
              <w:pStyle w:val="1Text"/>
              <w:rPr>
                <w:rFonts w:asciiTheme="majorHAnsi" w:hAnsiTheme="majorHAnsi"/>
                <w:sz w:val="24"/>
              </w:rPr>
            </w:pPr>
          </w:p>
        </w:tc>
      </w:tr>
    </w:tbl>
    <w:p w14:paraId="62632759" w14:textId="77777777" w:rsidR="001B71C0" w:rsidRDefault="001B71C0" w:rsidP="00857476">
      <w:pPr>
        <w:rPr>
          <w:b/>
          <w:bCs/>
          <w:color w:val="1F4E79" w:themeColor="accent5" w:themeShade="80"/>
        </w:rPr>
      </w:pPr>
    </w:p>
    <w:p w14:paraId="5A2C4321" w14:textId="610044FA" w:rsidR="00FB2DE6" w:rsidRPr="00FB2DE6" w:rsidRDefault="001210FC" w:rsidP="00857476">
      <w:pPr>
        <w:rPr>
          <w:color w:val="auto"/>
        </w:rPr>
      </w:pPr>
      <w:r w:rsidRPr="00167C56">
        <w:rPr>
          <w:b/>
          <w:bCs/>
          <w:color w:val="1F4E79" w:themeColor="accent5" w:themeShade="80"/>
        </w:rPr>
        <w:t>Risk assessment</w:t>
      </w:r>
      <w:r w:rsidR="00FB2DE6" w:rsidRPr="00167C56">
        <w:rPr>
          <w:color w:val="1F4E79" w:themeColor="accent5" w:themeShade="80"/>
        </w:rPr>
        <w:t xml:space="preserve"> </w:t>
      </w:r>
      <w:r w:rsidR="00845734">
        <w:rPr>
          <w:color w:val="auto"/>
        </w:rPr>
        <w:t>–</w:t>
      </w:r>
      <w:r w:rsidR="00FB2DE6" w:rsidRPr="00FB2DE6">
        <w:rPr>
          <w:color w:val="auto"/>
        </w:rPr>
        <w:t xml:space="preserve"> </w:t>
      </w:r>
      <w:r w:rsidR="00845734">
        <w:rPr>
          <w:color w:val="auto"/>
        </w:rPr>
        <w:t xml:space="preserve">ensuring that </w:t>
      </w:r>
      <w:hyperlink r:id="rId10" w:history="1">
        <w:r w:rsidR="00845734" w:rsidRPr="00F418F6">
          <w:rPr>
            <w:rStyle w:val="Hyperlink"/>
          </w:rPr>
          <w:t>risks are assessed</w:t>
        </w:r>
      </w:hyperlink>
      <w:r w:rsidR="00845734">
        <w:rPr>
          <w:color w:val="auto"/>
        </w:rPr>
        <w:t xml:space="preserve">, updated regularly and any action to mitigate/avoid risks is carried out.  A master risk register, subject to review by management/trustees is a useful way to do this. </w:t>
      </w:r>
    </w:p>
    <w:p w14:paraId="79735D22" w14:textId="0E89DE92" w:rsidR="001210FC" w:rsidRPr="00FB2DE6" w:rsidRDefault="001210FC" w:rsidP="00857476">
      <w:pPr>
        <w:rPr>
          <w:color w:val="auto"/>
        </w:rPr>
      </w:pPr>
      <w:r w:rsidRPr="00FB2DE6">
        <w:rPr>
          <w:color w:val="auto"/>
        </w:rPr>
        <w:t xml:space="preserve"> </w:t>
      </w:r>
    </w:p>
    <w:p w14:paraId="701F5FBA" w14:textId="6975E03B" w:rsidR="001210FC" w:rsidRPr="00FB2DE6" w:rsidRDefault="001210FC" w:rsidP="00857476">
      <w:pPr>
        <w:rPr>
          <w:color w:val="auto"/>
        </w:rPr>
      </w:pPr>
      <w:r w:rsidRPr="00167C56">
        <w:rPr>
          <w:b/>
          <w:bCs/>
          <w:color w:val="1F4E79" w:themeColor="accent5" w:themeShade="80"/>
        </w:rPr>
        <w:t xml:space="preserve">Training </w:t>
      </w:r>
      <w:r w:rsidRPr="00167C56">
        <w:rPr>
          <w:color w:val="1F4E79" w:themeColor="accent5" w:themeShade="80"/>
        </w:rPr>
        <w:t xml:space="preserve">– </w:t>
      </w:r>
      <w:r w:rsidRPr="00FB2DE6">
        <w:rPr>
          <w:color w:val="auto"/>
        </w:rPr>
        <w:t xml:space="preserve">how you will identify and ensure any necessary training is carried out and kept up-to-date. </w:t>
      </w:r>
    </w:p>
    <w:p w14:paraId="18952923" w14:textId="77777777" w:rsidR="001210FC" w:rsidRPr="00FB2DE6" w:rsidRDefault="001210FC" w:rsidP="00857476">
      <w:pPr>
        <w:rPr>
          <w:color w:val="auto"/>
        </w:rPr>
      </w:pPr>
    </w:p>
    <w:p w14:paraId="09A1A06C" w14:textId="4277D2F9" w:rsidR="001210FC" w:rsidRPr="00FB2DE6" w:rsidRDefault="001210FC" w:rsidP="00857476">
      <w:pPr>
        <w:rPr>
          <w:color w:val="auto"/>
        </w:rPr>
      </w:pPr>
      <w:r w:rsidRPr="00167C56">
        <w:rPr>
          <w:b/>
          <w:bCs/>
          <w:color w:val="1F4E79" w:themeColor="accent5" w:themeShade="80"/>
        </w:rPr>
        <w:t>Equipment</w:t>
      </w:r>
      <w:r w:rsidRPr="00167C56">
        <w:rPr>
          <w:color w:val="1F4E79" w:themeColor="accent5" w:themeShade="80"/>
        </w:rPr>
        <w:t xml:space="preserve"> </w:t>
      </w:r>
      <w:r w:rsidRPr="00FB2DE6">
        <w:rPr>
          <w:color w:val="auto"/>
        </w:rPr>
        <w:t xml:space="preserve">– any </w:t>
      </w:r>
      <w:hyperlink r:id="rId11" w:history="1">
        <w:r w:rsidRPr="00167C56">
          <w:rPr>
            <w:rStyle w:val="Hyperlink"/>
          </w:rPr>
          <w:t>H&amp;SW equipment</w:t>
        </w:r>
      </w:hyperlink>
      <w:r w:rsidRPr="00FB2DE6">
        <w:rPr>
          <w:color w:val="auto"/>
        </w:rPr>
        <w:t xml:space="preserve">, but also consider the servicing and maintenance of building systems, such as gas and electricity, or other equipment, such as electrical appliances.    </w:t>
      </w:r>
    </w:p>
    <w:p w14:paraId="04608D74" w14:textId="77777777" w:rsidR="001210FC" w:rsidRPr="00FB2DE6" w:rsidRDefault="001210FC" w:rsidP="00857476">
      <w:pPr>
        <w:rPr>
          <w:color w:val="auto"/>
        </w:rPr>
      </w:pPr>
    </w:p>
    <w:p w14:paraId="55F58222" w14:textId="20CA72BB" w:rsidR="001210FC" w:rsidRPr="00FB2DE6" w:rsidRDefault="001210FC" w:rsidP="00857476">
      <w:pPr>
        <w:rPr>
          <w:color w:val="auto"/>
        </w:rPr>
      </w:pPr>
      <w:r w:rsidRPr="00167C56">
        <w:rPr>
          <w:b/>
          <w:bCs/>
          <w:color w:val="1F4E79" w:themeColor="accent5" w:themeShade="80"/>
        </w:rPr>
        <w:t>Consultation</w:t>
      </w:r>
      <w:r w:rsidR="00FB2DE6" w:rsidRPr="00167C56">
        <w:rPr>
          <w:color w:val="1F4E79" w:themeColor="accent5" w:themeShade="80"/>
        </w:rPr>
        <w:t xml:space="preserve"> </w:t>
      </w:r>
      <w:r w:rsidR="00F418F6">
        <w:rPr>
          <w:color w:val="auto"/>
        </w:rPr>
        <w:t>–</w:t>
      </w:r>
      <w:r w:rsidR="00FB2DE6" w:rsidRPr="00FB2DE6">
        <w:rPr>
          <w:color w:val="auto"/>
        </w:rPr>
        <w:t xml:space="preserve"> </w:t>
      </w:r>
      <w:r w:rsidR="00F418F6">
        <w:rPr>
          <w:color w:val="auto"/>
        </w:rPr>
        <w:t xml:space="preserve">employers have an </w:t>
      </w:r>
      <w:hyperlink r:id="rId12" w:history="1">
        <w:r w:rsidR="00F418F6" w:rsidRPr="00F418F6">
          <w:rPr>
            <w:rStyle w:val="Hyperlink"/>
          </w:rPr>
          <w:t>obligation to consult employees</w:t>
        </w:r>
      </w:hyperlink>
      <w:r w:rsidR="00F418F6">
        <w:rPr>
          <w:color w:val="auto"/>
        </w:rPr>
        <w:t xml:space="preserve">, so appointing a H&amp;SW representative may be useful. </w:t>
      </w:r>
      <w:r w:rsidRPr="00FB2DE6">
        <w:rPr>
          <w:color w:val="auto"/>
        </w:rPr>
        <w:t xml:space="preserve"> </w:t>
      </w:r>
    </w:p>
    <w:p w14:paraId="56539035" w14:textId="77777777" w:rsidR="001210FC" w:rsidRPr="00FB2DE6" w:rsidRDefault="001210FC" w:rsidP="00857476">
      <w:pPr>
        <w:rPr>
          <w:color w:val="auto"/>
        </w:rPr>
      </w:pPr>
    </w:p>
    <w:p w14:paraId="0FFD64DA" w14:textId="129C6D5F" w:rsidR="00F418F6" w:rsidRDefault="001210FC" w:rsidP="00857476">
      <w:pPr>
        <w:rPr>
          <w:color w:val="auto"/>
        </w:rPr>
      </w:pPr>
      <w:r w:rsidRPr="00167C56">
        <w:rPr>
          <w:b/>
          <w:bCs/>
          <w:color w:val="1F4E79" w:themeColor="accent5" w:themeShade="80"/>
        </w:rPr>
        <w:t>Evacuation</w:t>
      </w:r>
      <w:r w:rsidR="00FB2DE6" w:rsidRPr="00167C56">
        <w:rPr>
          <w:color w:val="1F4E79" w:themeColor="accent5" w:themeShade="80"/>
        </w:rPr>
        <w:t xml:space="preserve"> </w:t>
      </w:r>
      <w:r w:rsidR="00845734">
        <w:rPr>
          <w:color w:val="auto"/>
        </w:rPr>
        <w:t>–</w:t>
      </w:r>
      <w:r w:rsidR="00FB2DE6" w:rsidRPr="00FB2DE6">
        <w:rPr>
          <w:color w:val="auto"/>
        </w:rPr>
        <w:t xml:space="preserve"> </w:t>
      </w:r>
      <w:r w:rsidR="00845734">
        <w:rPr>
          <w:color w:val="auto"/>
        </w:rPr>
        <w:t xml:space="preserve">hopefully, never needed, but critical if it is.  Ensure plans are in place, </w:t>
      </w:r>
      <w:r w:rsidR="00F418F6">
        <w:rPr>
          <w:color w:val="auto"/>
        </w:rPr>
        <w:t xml:space="preserve">and </w:t>
      </w:r>
      <w:r w:rsidR="00845734">
        <w:rPr>
          <w:color w:val="auto"/>
        </w:rPr>
        <w:t>tested</w:t>
      </w:r>
      <w:r w:rsidR="00F418F6">
        <w:rPr>
          <w:color w:val="auto"/>
        </w:rPr>
        <w:t xml:space="preserve">.  </w:t>
      </w:r>
    </w:p>
    <w:p w14:paraId="161C926E" w14:textId="612A5349" w:rsidR="001B71C0" w:rsidRDefault="001B71C0" w:rsidP="00857476">
      <w:pPr>
        <w:rPr>
          <w:color w:val="auto"/>
        </w:rPr>
      </w:pPr>
    </w:p>
    <w:p w14:paraId="2FCA02BE" w14:textId="13BFCCE6" w:rsidR="001B71C0" w:rsidRDefault="001B71C0" w:rsidP="00857476">
      <w:pPr>
        <w:rPr>
          <w:color w:val="auto"/>
        </w:rPr>
      </w:pPr>
      <w:r w:rsidRPr="0023612D">
        <w:rPr>
          <w:b/>
          <w:bCs/>
          <w:color w:val="2E74B5" w:themeColor="accent5" w:themeShade="BF"/>
        </w:rPr>
        <w:t>International.</w:t>
      </w:r>
      <w:r w:rsidRPr="0023612D">
        <w:rPr>
          <w:color w:val="2E74B5" w:themeColor="accent5" w:themeShade="BF"/>
        </w:rPr>
        <w:t xml:space="preserve">  </w:t>
      </w:r>
      <w:r>
        <w:rPr>
          <w:color w:val="auto"/>
        </w:rPr>
        <w:t xml:space="preserve">The Charity Commission’s guidance on </w:t>
      </w:r>
      <w:hyperlink r:id="rId13" w:history="1">
        <w:r w:rsidRPr="001B71C0">
          <w:rPr>
            <w:rStyle w:val="Hyperlink"/>
          </w:rPr>
          <w:t>how to manage risks when working internationally</w:t>
        </w:r>
      </w:hyperlink>
      <w:r>
        <w:rPr>
          <w:color w:val="auto"/>
        </w:rPr>
        <w:t xml:space="preserve"> and the FCO’s </w:t>
      </w:r>
      <w:hyperlink r:id="rId14" w:history="1">
        <w:r w:rsidRPr="001B71C0">
          <w:rPr>
            <w:rStyle w:val="Hyperlink"/>
          </w:rPr>
          <w:t>guidance on foreign travel</w:t>
        </w:r>
      </w:hyperlink>
      <w:r>
        <w:rPr>
          <w:color w:val="auto"/>
        </w:rPr>
        <w:t xml:space="preserve"> are to be brought to the attention of those responsible for managing activities overseas.  </w:t>
      </w:r>
    </w:p>
    <w:p w14:paraId="76991CE8" w14:textId="77777777" w:rsidR="00F418F6" w:rsidRDefault="00F418F6" w:rsidP="00857476">
      <w:pPr>
        <w:rPr>
          <w:color w:val="auto"/>
        </w:rPr>
      </w:pPr>
    </w:p>
    <w:p w14:paraId="488978A9" w14:textId="77777777" w:rsidR="00F418F6" w:rsidRDefault="00F418F6" w:rsidP="00857476">
      <w:pPr>
        <w:rPr>
          <w:color w:val="auto"/>
        </w:rPr>
      </w:pPr>
      <w:r w:rsidRPr="00F418F6">
        <w:rPr>
          <w:color w:val="auto"/>
          <w:highlight w:val="yellow"/>
        </w:rPr>
        <w:t>In carrying out the above, be mindful of the needs of your people.  The very young/old or disabled may be more at risk and visitors, such as the public and contractors, may need to be made aware of procedures, such as fire evacuation or asbestos in the building.</w:t>
      </w:r>
      <w:r>
        <w:rPr>
          <w:color w:val="auto"/>
        </w:rPr>
        <w:t xml:space="preserve"> </w:t>
      </w:r>
    </w:p>
    <w:p w14:paraId="1B8867B7" w14:textId="77777777" w:rsidR="00F418F6" w:rsidRDefault="00F418F6" w:rsidP="00857476">
      <w:pPr>
        <w:rPr>
          <w:color w:val="auto"/>
        </w:rPr>
      </w:pPr>
    </w:p>
    <w:p w14:paraId="5DEC7C51" w14:textId="1FEA64BD" w:rsidR="002D0727" w:rsidRDefault="00F418F6" w:rsidP="00857476">
      <w:pPr>
        <w:rPr>
          <w:color w:val="auto"/>
        </w:rPr>
      </w:pPr>
      <w:r w:rsidRPr="00F418F6">
        <w:rPr>
          <w:color w:val="auto"/>
          <w:highlight w:val="yellow"/>
        </w:rPr>
        <w:t>An annual H&amp;SW review can be a good idea, with the results and action plan reported to the Board.  For larger organisations, you may wish to consider engaging an external provider to do this.</w:t>
      </w:r>
      <w:r>
        <w:rPr>
          <w:color w:val="auto"/>
        </w:rPr>
        <w:t xml:space="preserve">  </w:t>
      </w:r>
    </w:p>
    <w:p w14:paraId="2C92F2F1" w14:textId="0C16D3D8" w:rsidR="00845734" w:rsidRDefault="00845734" w:rsidP="00857476">
      <w:pPr>
        <w:rPr>
          <w:color w:val="auto"/>
        </w:rPr>
      </w:pPr>
    </w:p>
    <w:p w14:paraId="62C9CA8D" w14:textId="702B1BBC" w:rsidR="00845734" w:rsidRPr="00E97B2D" w:rsidRDefault="00845734" w:rsidP="00857476">
      <w:pPr>
        <w:rPr>
          <w:rFonts w:ascii="Century Gothic" w:hAnsi="Century Gothic"/>
          <w:b/>
          <w:bCs/>
          <w:color w:val="1F4E79" w:themeColor="accent5" w:themeShade="80"/>
          <w:sz w:val="32"/>
          <w:szCs w:val="32"/>
          <w:highlight w:val="yellow"/>
        </w:rPr>
      </w:pPr>
      <w:r w:rsidRPr="00E97B2D">
        <w:rPr>
          <w:rFonts w:ascii="Century Gothic" w:hAnsi="Century Gothic"/>
          <w:b/>
          <w:bCs/>
          <w:color w:val="1F4E79" w:themeColor="accent5" w:themeShade="80"/>
          <w:sz w:val="32"/>
          <w:szCs w:val="32"/>
          <w:highlight w:val="yellow"/>
        </w:rPr>
        <w:t>Part 4: Recording and Reporting</w:t>
      </w:r>
    </w:p>
    <w:p w14:paraId="2246C1D0" w14:textId="0F86185D" w:rsidR="00845734" w:rsidRPr="00CC786B" w:rsidRDefault="00845734" w:rsidP="00857476">
      <w:pPr>
        <w:rPr>
          <w:color w:val="auto"/>
          <w:highlight w:val="yellow"/>
        </w:rPr>
      </w:pPr>
    </w:p>
    <w:p w14:paraId="2FD842A6" w14:textId="274686D9" w:rsidR="00845734" w:rsidRPr="00CC786B" w:rsidRDefault="00CC786B" w:rsidP="00845734">
      <w:pPr>
        <w:spacing w:line="276" w:lineRule="auto"/>
        <w:rPr>
          <w:color w:val="auto"/>
          <w:highlight w:val="yellow"/>
        </w:rPr>
      </w:pPr>
      <w:r>
        <w:rPr>
          <w:color w:val="auto"/>
          <w:highlight w:val="yellow"/>
        </w:rPr>
        <w:t>I</w:t>
      </w:r>
      <w:r w:rsidR="00845734" w:rsidRPr="00CC786B">
        <w:rPr>
          <w:color w:val="auto"/>
          <w:highlight w:val="yellow"/>
        </w:rPr>
        <w:t xml:space="preserve">nternal recording and reporting requirements, such as reporting serious incidents to the Board.  </w:t>
      </w:r>
    </w:p>
    <w:p w14:paraId="086A46CF" w14:textId="77777777" w:rsidR="00845734" w:rsidRPr="00CC786B" w:rsidRDefault="00845734" w:rsidP="00845734">
      <w:pPr>
        <w:spacing w:line="276" w:lineRule="auto"/>
        <w:rPr>
          <w:color w:val="auto"/>
          <w:highlight w:val="yellow"/>
        </w:rPr>
      </w:pPr>
    </w:p>
    <w:p w14:paraId="09A1E1F5" w14:textId="1D7E664A" w:rsidR="00845734" w:rsidRDefault="00845734" w:rsidP="00845734">
      <w:pPr>
        <w:spacing w:line="276" w:lineRule="auto"/>
        <w:rPr>
          <w:rFonts w:asciiTheme="majorHAnsi" w:hAnsiTheme="majorHAnsi"/>
          <w:color w:val="auto"/>
          <w:szCs w:val="24"/>
        </w:rPr>
      </w:pPr>
      <w:r w:rsidRPr="00CC786B">
        <w:rPr>
          <w:color w:val="auto"/>
          <w:highlight w:val="yellow"/>
        </w:rPr>
        <w:lastRenderedPageBreak/>
        <w:t>Depending on your role and the nature of any incident, you may have reporting obligations to other authorities, such a</w:t>
      </w:r>
      <w:r w:rsidRPr="00CC786B">
        <w:rPr>
          <w:rFonts w:asciiTheme="majorHAnsi" w:hAnsiTheme="majorHAnsi"/>
          <w:color w:val="auto"/>
          <w:szCs w:val="24"/>
          <w:highlight w:val="yellow"/>
        </w:rPr>
        <w:t xml:space="preserve">s to the HSE under </w:t>
      </w:r>
      <w:hyperlink r:id="rId15" w:history="1">
        <w:r w:rsidRPr="00CC786B">
          <w:rPr>
            <w:rStyle w:val="Hyperlink"/>
            <w:rFonts w:asciiTheme="majorHAnsi" w:hAnsiTheme="majorHAnsi"/>
            <w:szCs w:val="24"/>
            <w:highlight w:val="yellow"/>
          </w:rPr>
          <w:t>RIDDOR</w:t>
        </w:r>
      </w:hyperlink>
      <w:r w:rsidRPr="00CC786B">
        <w:rPr>
          <w:rFonts w:asciiTheme="majorHAnsi" w:hAnsiTheme="majorHAnsi"/>
          <w:color w:val="auto"/>
          <w:szCs w:val="24"/>
          <w:highlight w:val="yellow"/>
        </w:rPr>
        <w:t xml:space="preserve"> and the Charity Commission </w:t>
      </w:r>
      <w:hyperlink r:id="rId16" w:anchor="what-to-report" w:history="1">
        <w:r w:rsidRPr="00CC786B">
          <w:rPr>
            <w:rStyle w:val="Hyperlink"/>
            <w:rFonts w:asciiTheme="majorHAnsi" w:hAnsiTheme="majorHAnsi"/>
            <w:szCs w:val="24"/>
            <w:highlight w:val="yellow"/>
          </w:rPr>
          <w:t>Serious Incident Reporting</w:t>
        </w:r>
      </w:hyperlink>
      <w:r w:rsidRPr="00CC786B">
        <w:rPr>
          <w:rFonts w:asciiTheme="majorHAnsi" w:hAnsiTheme="majorHAnsi"/>
          <w:color w:val="auto"/>
          <w:szCs w:val="24"/>
          <w:highlight w:val="yellow"/>
        </w:rPr>
        <w:t>.</w:t>
      </w:r>
    </w:p>
    <w:p w14:paraId="5205492E" w14:textId="77777777" w:rsidR="00E8796D" w:rsidRDefault="00E8796D" w:rsidP="00E8796D">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6"/>
        <w:gridCol w:w="1356"/>
        <w:gridCol w:w="1233"/>
        <w:gridCol w:w="4012"/>
        <w:gridCol w:w="1429"/>
      </w:tblGrid>
      <w:tr w:rsidR="00E8796D" w14:paraId="7178D656" w14:textId="77777777" w:rsidTr="00E8796D">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FD53EE8" w14:textId="77777777" w:rsidR="00E8796D" w:rsidRDefault="00E8796D">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DB11EA" w14:textId="77777777" w:rsidR="00E8796D" w:rsidRDefault="00E8796D">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94B0A5C" w14:textId="77777777" w:rsidR="00E8796D" w:rsidRDefault="00E8796D">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ED948C8" w14:textId="77777777" w:rsidR="00E8796D" w:rsidRDefault="00E8796D">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0CA06EF" w14:textId="77777777" w:rsidR="00E8796D" w:rsidRDefault="00E8796D">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Review Period</w:t>
            </w:r>
          </w:p>
        </w:tc>
      </w:tr>
      <w:tr w:rsidR="00E8796D" w14:paraId="1819E36E" w14:textId="77777777" w:rsidTr="00E8796D">
        <w:tc>
          <w:tcPr>
            <w:tcW w:w="987" w:type="dxa"/>
            <w:tcBorders>
              <w:top w:val="single" w:sz="4" w:space="0" w:color="auto"/>
              <w:left w:val="single" w:sz="4" w:space="0" w:color="auto"/>
              <w:bottom w:val="single" w:sz="4" w:space="0" w:color="auto"/>
              <w:right w:val="single" w:sz="4" w:space="0" w:color="auto"/>
            </w:tcBorders>
            <w:vAlign w:val="center"/>
            <w:hideMark/>
          </w:tcPr>
          <w:p w14:paraId="43C3A770" w14:textId="77777777" w:rsidR="00E8796D" w:rsidRDefault="00E8796D">
            <w:pPr>
              <w:spacing w:line="276" w:lineRule="auto"/>
              <w:jc w:val="center"/>
              <w:rPr>
                <w:rFonts w:asciiTheme="majorHAnsi" w:hAnsiTheme="majorHAnsi"/>
                <w:color w:val="auto"/>
              </w:rPr>
            </w:pPr>
            <w:r>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FB59D1" w14:textId="77777777" w:rsidR="00E8796D" w:rsidRDefault="00E8796D">
            <w:pPr>
              <w:spacing w:line="276" w:lineRule="auto"/>
              <w:jc w:val="center"/>
              <w:rPr>
                <w:rFonts w:asciiTheme="majorHAnsi" w:hAnsiTheme="majorHAnsi"/>
                <w:color w:val="auto"/>
              </w:rPr>
            </w:pPr>
            <w:r>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B17082" w14:textId="77777777" w:rsidR="00E8796D" w:rsidRDefault="00E8796D">
            <w:pPr>
              <w:spacing w:line="276" w:lineRule="auto"/>
              <w:jc w:val="center"/>
              <w:rPr>
                <w:rFonts w:asciiTheme="majorHAnsi" w:hAnsiTheme="majorHAnsi"/>
                <w:color w:val="auto"/>
              </w:rPr>
            </w:pPr>
            <w:r>
              <w:rPr>
                <w:rFonts w:asciiTheme="majorHAnsi" w:hAnsiTheme="majorHAnsi"/>
                <w:color w:val="auto"/>
              </w:rPr>
              <w:t>Sep 22</w:t>
            </w:r>
          </w:p>
        </w:tc>
        <w:tc>
          <w:tcPr>
            <w:tcW w:w="5104" w:type="dxa"/>
            <w:tcBorders>
              <w:top w:val="single" w:sz="4" w:space="0" w:color="auto"/>
              <w:left w:val="single" w:sz="4" w:space="0" w:color="auto"/>
              <w:bottom w:val="single" w:sz="4" w:space="0" w:color="auto"/>
              <w:right w:val="single" w:sz="4" w:space="0" w:color="auto"/>
            </w:tcBorders>
            <w:vAlign w:val="center"/>
            <w:hideMark/>
          </w:tcPr>
          <w:p w14:paraId="5E35ECF0" w14:textId="77777777" w:rsidR="00E8796D" w:rsidRDefault="00E8796D">
            <w:pPr>
              <w:spacing w:line="276" w:lineRule="auto"/>
              <w:jc w:val="center"/>
              <w:rPr>
                <w:rFonts w:asciiTheme="majorHAnsi" w:hAnsiTheme="majorHAnsi"/>
                <w:color w:val="auto"/>
              </w:rPr>
            </w:pPr>
            <w:r>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CF987D" w14:textId="77777777" w:rsidR="00E8796D" w:rsidRDefault="00E8796D">
            <w:pPr>
              <w:spacing w:line="276" w:lineRule="auto"/>
              <w:jc w:val="center"/>
              <w:rPr>
                <w:rFonts w:asciiTheme="majorHAnsi" w:hAnsiTheme="majorHAnsi"/>
                <w:color w:val="auto"/>
              </w:rPr>
            </w:pPr>
            <w:r>
              <w:rPr>
                <w:rFonts w:asciiTheme="majorHAnsi" w:hAnsiTheme="majorHAnsi"/>
                <w:color w:val="auto"/>
              </w:rPr>
              <w:t>Annually</w:t>
            </w:r>
          </w:p>
        </w:tc>
      </w:tr>
      <w:tr w:rsidR="00E8796D" w14:paraId="6F5D2115" w14:textId="77777777" w:rsidTr="00E8796D">
        <w:tc>
          <w:tcPr>
            <w:tcW w:w="987" w:type="dxa"/>
            <w:tcBorders>
              <w:top w:val="single" w:sz="4" w:space="0" w:color="auto"/>
              <w:left w:val="single" w:sz="4" w:space="0" w:color="auto"/>
              <w:bottom w:val="single" w:sz="4" w:space="0" w:color="auto"/>
              <w:right w:val="single" w:sz="4" w:space="0" w:color="auto"/>
            </w:tcBorders>
            <w:vAlign w:val="center"/>
          </w:tcPr>
          <w:p w14:paraId="3436BBA4" w14:textId="77777777" w:rsidR="00E8796D" w:rsidRDefault="00E8796D">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32C963C3" w14:textId="77777777" w:rsidR="00E8796D" w:rsidRDefault="00E8796D">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7304F9DE" w14:textId="77777777" w:rsidR="00E8796D" w:rsidRDefault="00E8796D">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20F2A52C" w14:textId="77777777" w:rsidR="00E8796D" w:rsidRDefault="00E8796D">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17B755A4" w14:textId="77777777" w:rsidR="00E8796D" w:rsidRDefault="00E8796D">
            <w:pPr>
              <w:spacing w:line="276" w:lineRule="auto"/>
              <w:jc w:val="center"/>
              <w:rPr>
                <w:rFonts w:ascii="Corbel Light" w:hAnsi="Corbel Light"/>
                <w:color w:val="auto"/>
              </w:rPr>
            </w:pPr>
          </w:p>
        </w:tc>
      </w:tr>
      <w:tr w:rsidR="00E8796D" w14:paraId="03D45A9F" w14:textId="77777777" w:rsidTr="00E8796D">
        <w:tc>
          <w:tcPr>
            <w:tcW w:w="987" w:type="dxa"/>
            <w:tcBorders>
              <w:top w:val="single" w:sz="4" w:space="0" w:color="auto"/>
              <w:left w:val="single" w:sz="4" w:space="0" w:color="auto"/>
              <w:bottom w:val="single" w:sz="4" w:space="0" w:color="auto"/>
              <w:right w:val="single" w:sz="4" w:space="0" w:color="auto"/>
            </w:tcBorders>
            <w:vAlign w:val="center"/>
          </w:tcPr>
          <w:p w14:paraId="62CB1EC9" w14:textId="77777777" w:rsidR="00E8796D" w:rsidRDefault="00E8796D">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2568DE1C" w14:textId="77777777" w:rsidR="00E8796D" w:rsidRDefault="00E8796D">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31DB0E3" w14:textId="77777777" w:rsidR="00E8796D" w:rsidRDefault="00E8796D">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6517D0B3" w14:textId="77777777" w:rsidR="00E8796D" w:rsidRDefault="00E8796D">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5DAE53DE" w14:textId="77777777" w:rsidR="00E8796D" w:rsidRDefault="00E8796D">
            <w:pPr>
              <w:spacing w:line="276" w:lineRule="auto"/>
              <w:jc w:val="center"/>
              <w:rPr>
                <w:rFonts w:ascii="Corbel Light" w:hAnsi="Corbel Light"/>
                <w:color w:val="auto"/>
              </w:rPr>
            </w:pPr>
          </w:p>
        </w:tc>
      </w:tr>
    </w:tbl>
    <w:p w14:paraId="6CE679B8" w14:textId="77777777" w:rsidR="00E97B2D" w:rsidRDefault="00E97B2D" w:rsidP="00CC786B">
      <w:pPr>
        <w:spacing w:line="276" w:lineRule="auto"/>
        <w:rPr>
          <w:rFonts w:ascii="Century Gothic" w:hAnsi="Century Gothic"/>
          <w:b/>
          <w:bCs/>
          <w:color w:val="1F4E79" w:themeColor="accent5" w:themeShade="80"/>
          <w:szCs w:val="24"/>
        </w:rPr>
      </w:pPr>
    </w:p>
    <w:p w14:paraId="6C2D5A05" w14:textId="5C968CFD" w:rsidR="00E97B2D" w:rsidRPr="00E97B2D" w:rsidRDefault="00E97B2D" w:rsidP="00CC786B">
      <w:pPr>
        <w:spacing w:line="276" w:lineRule="auto"/>
        <w:rPr>
          <w:rFonts w:ascii="Century Gothic" w:hAnsi="Century Gothic"/>
          <w:b/>
          <w:bCs/>
          <w:color w:val="1F4E79" w:themeColor="accent5" w:themeShade="80"/>
          <w:sz w:val="32"/>
          <w:szCs w:val="32"/>
        </w:rPr>
      </w:pPr>
      <w:r w:rsidRPr="00E97B2D">
        <w:rPr>
          <w:rFonts w:ascii="Century Gothic" w:hAnsi="Century Gothic"/>
          <w:b/>
          <w:bCs/>
          <w:color w:val="1F4E79" w:themeColor="accent5" w:themeShade="80"/>
          <w:sz w:val="32"/>
          <w:szCs w:val="32"/>
        </w:rPr>
        <w:t>Attachments:</w:t>
      </w:r>
    </w:p>
    <w:p w14:paraId="16ABA9DE" w14:textId="41C8823D" w:rsidR="00E97B2D" w:rsidRPr="00E97B2D" w:rsidRDefault="00E97B2D" w:rsidP="00E97B2D">
      <w:pPr>
        <w:pStyle w:val="ListParagraph"/>
        <w:numPr>
          <w:ilvl w:val="0"/>
          <w:numId w:val="29"/>
        </w:numPr>
        <w:rPr>
          <w:rFonts w:asciiTheme="majorHAnsi" w:hAnsiTheme="majorHAnsi" w:cstheme="majorHAnsi"/>
          <w:color w:val="auto"/>
          <w:sz w:val="24"/>
          <w:szCs w:val="24"/>
        </w:rPr>
      </w:pPr>
      <w:r w:rsidRPr="00E97B2D">
        <w:rPr>
          <w:rFonts w:asciiTheme="majorHAnsi" w:hAnsiTheme="majorHAnsi" w:cstheme="majorHAnsi"/>
          <w:color w:val="auto"/>
          <w:sz w:val="24"/>
          <w:szCs w:val="24"/>
        </w:rPr>
        <w:t>Useful Links.</w:t>
      </w:r>
    </w:p>
    <w:p w14:paraId="443948B5" w14:textId="5A8A5E37" w:rsidR="00E97B2D" w:rsidRPr="00E97B2D" w:rsidRDefault="00E97B2D" w:rsidP="00E97B2D">
      <w:pPr>
        <w:pStyle w:val="ListParagraph"/>
        <w:numPr>
          <w:ilvl w:val="0"/>
          <w:numId w:val="29"/>
        </w:numPr>
        <w:rPr>
          <w:rFonts w:asciiTheme="majorHAnsi" w:hAnsiTheme="majorHAnsi" w:cstheme="majorHAnsi"/>
          <w:color w:val="auto"/>
          <w:sz w:val="24"/>
          <w:szCs w:val="24"/>
        </w:rPr>
      </w:pPr>
      <w:r w:rsidRPr="00E97B2D">
        <w:rPr>
          <w:rFonts w:asciiTheme="majorHAnsi" w:hAnsiTheme="majorHAnsi" w:cstheme="majorHAnsi"/>
          <w:color w:val="auto"/>
          <w:sz w:val="24"/>
          <w:szCs w:val="24"/>
        </w:rPr>
        <w:t>Risk Assessment Matrix.</w:t>
      </w:r>
    </w:p>
    <w:p w14:paraId="094D40D2" w14:textId="5E26B79B" w:rsidR="00E97B2D" w:rsidRPr="00E97B2D" w:rsidRDefault="00E97B2D" w:rsidP="00E97B2D">
      <w:pPr>
        <w:pStyle w:val="ListParagraph"/>
        <w:numPr>
          <w:ilvl w:val="0"/>
          <w:numId w:val="29"/>
        </w:numPr>
        <w:rPr>
          <w:rFonts w:asciiTheme="majorHAnsi" w:hAnsiTheme="majorHAnsi" w:cstheme="majorHAnsi"/>
          <w:color w:val="auto"/>
          <w:sz w:val="24"/>
          <w:szCs w:val="24"/>
        </w:rPr>
      </w:pPr>
      <w:r>
        <w:rPr>
          <w:rFonts w:asciiTheme="majorHAnsi" w:hAnsiTheme="majorHAnsi" w:cstheme="majorHAnsi"/>
          <w:color w:val="auto"/>
          <w:sz w:val="24"/>
          <w:szCs w:val="24"/>
        </w:rPr>
        <w:t xml:space="preserve">Risk Assessment Template. </w:t>
      </w:r>
    </w:p>
    <w:p w14:paraId="2C83A910" w14:textId="60D87C81" w:rsidR="00845734" w:rsidRPr="00E97B2D" w:rsidRDefault="00845734" w:rsidP="00CC786B">
      <w:pPr>
        <w:spacing w:line="276" w:lineRule="auto"/>
        <w:rPr>
          <w:rFonts w:ascii="Century Gothic" w:hAnsi="Century Gothic"/>
          <w:b/>
          <w:bCs/>
          <w:color w:val="1F4E79" w:themeColor="accent5" w:themeShade="80"/>
          <w:sz w:val="32"/>
          <w:szCs w:val="32"/>
        </w:rPr>
      </w:pPr>
      <w:r w:rsidRPr="00E97B2D">
        <w:rPr>
          <w:rFonts w:ascii="Century Gothic" w:hAnsi="Century Gothic"/>
          <w:b/>
          <w:bCs/>
          <w:color w:val="1F4E79" w:themeColor="accent5" w:themeShade="80"/>
          <w:sz w:val="32"/>
          <w:szCs w:val="32"/>
        </w:rPr>
        <w:t>Useful Links:</w:t>
      </w:r>
    </w:p>
    <w:p w14:paraId="1D671642" w14:textId="16CDAF75" w:rsidR="00CC786B" w:rsidRDefault="00CC786B" w:rsidP="00CC786B">
      <w:pPr>
        <w:spacing w:line="276" w:lineRule="auto"/>
        <w:rPr>
          <w:rFonts w:asciiTheme="majorHAnsi" w:hAnsiTheme="majorHAnsi"/>
          <w:b/>
          <w:bCs/>
          <w:color w:val="auto"/>
          <w:szCs w:val="24"/>
        </w:rPr>
      </w:pPr>
    </w:p>
    <w:p w14:paraId="6BD0C7EF" w14:textId="705FACA6" w:rsidR="00CC786B" w:rsidRPr="00CC786B" w:rsidRDefault="00000000" w:rsidP="00CC786B">
      <w:pPr>
        <w:spacing w:line="276" w:lineRule="auto"/>
        <w:rPr>
          <w:rFonts w:asciiTheme="majorHAnsi" w:hAnsiTheme="majorHAnsi"/>
          <w:b/>
          <w:bCs/>
          <w:color w:val="auto"/>
          <w:szCs w:val="24"/>
        </w:rPr>
      </w:pPr>
      <w:hyperlink r:id="rId17" w:history="1">
        <w:r w:rsidR="00CC786B" w:rsidRPr="00CC786B">
          <w:rPr>
            <w:rStyle w:val="Hyperlink"/>
            <w:rFonts w:asciiTheme="majorHAnsi" w:hAnsiTheme="majorHAnsi"/>
            <w:szCs w:val="24"/>
          </w:rPr>
          <w:t>HSE: Charities</w:t>
        </w:r>
      </w:hyperlink>
    </w:p>
    <w:p w14:paraId="5B53007C" w14:textId="53BD17F2" w:rsidR="00845734" w:rsidRPr="00CC786B" w:rsidRDefault="00000000" w:rsidP="00CC786B">
      <w:pPr>
        <w:spacing w:line="276" w:lineRule="auto"/>
        <w:rPr>
          <w:rFonts w:asciiTheme="majorHAnsi" w:hAnsiTheme="majorHAnsi"/>
          <w:color w:val="333333"/>
          <w:szCs w:val="24"/>
        </w:rPr>
      </w:pPr>
      <w:hyperlink r:id="rId18" w:history="1">
        <w:r w:rsidR="00CC786B" w:rsidRPr="00CC786B">
          <w:rPr>
            <w:rStyle w:val="Hyperlink"/>
            <w:rFonts w:asciiTheme="majorHAnsi" w:hAnsiTheme="majorHAnsi"/>
            <w:szCs w:val="24"/>
          </w:rPr>
          <w:t>HSE: H&amp;SW getting started toolkit</w:t>
        </w:r>
      </w:hyperlink>
    </w:p>
    <w:p w14:paraId="184C8A4A" w14:textId="76D6A86B" w:rsidR="00CC786B" w:rsidRPr="00CC786B" w:rsidRDefault="00000000" w:rsidP="00CC786B">
      <w:pPr>
        <w:spacing w:line="276" w:lineRule="auto"/>
        <w:rPr>
          <w:rFonts w:asciiTheme="majorHAnsi" w:hAnsiTheme="majorHAnsi"/>
          <w:b/>
          <w:bCs/>
          <w:color w:val="333333"/>
          <w:szCs w:val="24"/>
        </w:rPr>
      </w:pPr>
      <w:hyperlink r:id="rId19" w:history="1">
        <w:r w:rsidR="00CC786B" w:rsidRPr="00CC786B">
          <w:rPr>
            <w:rStyle w:val="Hyperlink"/>
            <w:rFonts w:asciiTheme="majorHAnsi" w:hAnsiTheme="majorHAnsi"/>
            <w:szCs w:val="24"/>
          </w:rPr>
          <w:t>HSE: H&amp;SW made simple</w:t>
        </w:r>
      </w:hyperlink>
    </w:p>
    <w:p w14:paraId="0861A3D4" w14:textId="09FD0F3D" w:rsidR="00CC786B" w:rsidRPr="00CC786B" w:rsidRDefault="00000000" w:rsidP="00CC786B">
      <w:pPr>
        <w:spacing w:line="276" w:lineRule="auto"/>
        <w:rPr>
          <w:rFonts w:asciiTheme="majorHAnsi" w:hAnsiTheme="majorHAnsi"/>
          <w:color w:val="333333"/>
          <w:szCs w:val="24"/>
        </w:rPr>
      </w:pPr>
      <w:hyperlink r:id="rId20" w:history="1">
        <w:r w:rsidR="00CC786B" w:rsidRPr="00CC786B">
          <w:rPr>
            <w:rStyle w:val="Hyperlink"/>
            <w:rFonts w:asciiTheme="majorHAnsi" w:hAnsiTheme="majorHAnsi"/>
            <w:szCs w:val="24"/>
          </w:rPr>
          <w:t>HSE: H&amp;SW policy</w:t>
        </w:r>
      </w:hyperlink>
    </w:p>
    <w:p w14:paraId="0E1557BA" w14:textId="47ACDC9B" w:rsidR="00CC786B" w:rsidRPr="00CC786B" w:rsidRDefault="00000000" w:rsidP="00CC786B">
      <w:pPr>
        <w:spacing w:line="276" w:lineRule="auto"/>
        <w:rPr>
          <w:rFonts w:asciiTheme="majorHAnsi" w:hAnsiTheme="majorHAnsi"/>
          <w:b/>
          <w:bCs/>
          <w:color w:val="333333"/>
          <w:szCs w:val="24"/>
        </w:rPr>
      </w:pPr>
      <w:hyperlink r:id="rId21" w:history="1">
        <w:r w:rsidR="00CC786B" w:rsidRPr="00CC786B">
          <w:rPr>
            <w:rStyle w:val="Hyperlink"/>
            <w:rFonts w:asciiTheme="majorHAnsi" w:hAnsiTheme="majorHAnsi"/>
            <w:szCs w:val="24"/>
          </w:rPr>
          <w:t>HSE: H&amp;SW toolbox</w:t>
        </w:r>
      </w:hyperlink>
    </w:p>
    <w:p w14:paraId="36EDDBCB" w14:textId="77777777" w:rsidR="00CC786B" w:rsidRDefault="00CC786B" w:rsidP="00845734">
      <w:pPr>
        <w:spacing w:line="276" w:lineRule="auto"/>
        <w:rPr>
          <w:rFonts w:asciiTheme="majorHAnsi" w:hAnsiTheme="majorHAnsi"/>
          <w:b/>
          <w:bCs/>
          <w:color w:val="auto"/>
          <w:szCs w:val="24"/>
        </w:rPr>
      </w:pPr>
    </w:p>
    <w:p w14:paraId="1D0735E5" w14:textId="0C8F15B8" w:rsidR="00845734" w:rsidRPr="00E97B2D" w:rsidRDefault="00E97B2D" w:rsidP="00845734">
      <w:pPr>
        <w:spacing w:line="276" w:lineRule="auto"/>
        <w:rPr>
          <w:rFonts w:ascii="Century Gothic" w:hAnsi="Century Gothic"/>
          <w:b/>
          <w:bCs/>
          <w:color w:val="1F4E79" w:themeColor="accent5" w:themeShade="80"/>
          <w:sz w:val="32"/>
          <w:szCs w:val="32"/>
        </w:rPr>
      </w:pPr>
      <w:r w:rsidRPr="00E97B2D">
        <w:rPr>
          <w:rFonts w:ascii="Century Gothic" w:hAnsi="Century Gothic"/>
          <w:b/>
          <w:bCs/>
          <w:color w:val="1F4E79" w:themeColor="accent5" w:themeShade="80"/>
          <w:sz w:val="32"/>
          <w:szCs w:val="32"/>
        </w:rPr>
        <w:t>RISK ASSESSMENT MATRIX</w:t>
      </w:r>
    </w:p>
    <w:p w14:paraId="2F975112" w14:textId="77777777" w:rsidR="00E97B2D" w:rsidRPr="0000407F" w:rsidRDefault="00E97B2D" w:rsidP="00E97B2D">
      <w:pPr>
        <w:spacing w:beforeAutospacing="1" w:afterAutospacing="1"/>
        <w:textAlignment w:val="baseline"/>
        <w:rPr>
          <w:color w:val="auto"/>
        </w:rPr>
      </w:pPr>
      <w:r w:rsidRPr="0000407F">
        <w:rPr>
          <w:color w:val="auto"/>
        </w:rPr>
        <w:t>The threat any risk poses is a combination of the probability (likelihood) of it happening and the impact if it did.  This matrix can be used as a very simple tool to assess a risk.</w:t>
      </w:r>
    </w:p>
    <w:tbl>
      <w:tblPr>
        <w:tblStyle w:val="TableGrid"/>
        <w:tblW w:w="0" w:type="auto"/>
        <w:tblInd w:w="1276" w:type="dxa"/>
        <w:tblLook w:val="04A0" w:firstRow="1" w:lastRow="0" w:firstColumn="1" w:lastColumn="0" w:noHBand="0" w:noVBand="1"/>
      </w:tblPr>
      <w:tblGrid>
        <w:gridCol w:w="1127"/>
        <w:gridCol w:w="1205"/>
        <w:gridCol w:w="1751"/>
        <w:gridCol w:w="1858"/>
        <w:gridCol w:w="1804"/>
      </w:tblGrid>
      <w:tr w:rsidR="00E97B2D" w14:paraId="63673F99" w14:textId="77777777" w:rsidTr="008E2175">
        <w:trPr>
          <w:trHeight w:val="728"/>
        </w:trPr>
        <w:tc>
          <w:tcPr>
            <w:tcW w:w="1134" w:type="dxa"/>
            <w:tcBorders>
              <w:top w:val="nil"/>
              <w:left w:val="nil"/>
              <w:bottom w:val="nil"/>
              <w:right w:val="nil"/>
            </w:tcBorders>
          </w:tcPr>
          <w:p w14:paraId="5B0DE692" w14:textId="77777777" w:rsidR="00E97B2D" w:rsidRDefault="00E97B2D" w:rsidP="008E2175">
            <w:pPr>
              <w:spacing w:beforeAutospacing="1" w:afterAutospacing="1"/>
              <w:textAlignment w:val="baseline"/>
            </w:pPr>
          </w:p>
        </w:tc>
        <w:tc>
          <w:tcPr>
            <w:tcW w:w="1214" w:type="dxa"/>
            <w:tcBorders>
              <w:top w:val="nil"/>
              <w:left w:val="nil"/>
              <w:bottom w:val="nil"/>
              <w:right w:val="single" w:sz="4" w:space="0" w:color="auto"/>
            </w:tcBorders>
            <w:vAlign w:val="center"/>
          </w:tcPr>
          <w:p w14:paraId="3F53505F" w14:textId="77777777" w:rsidR="00E97B2D" w:rsidRDefault="00E97B2D" w:rsidP="008E2175">
            <w:pPr>
              <w:spacing w:beforeAutospacing="1" w:afterAutospacing="1"/>
              <w:jc w:val="center"/>
              <w:textAlignment w:val="baseline"/>
            </w:pPr>
          </w:p>
        </w:tc>
        <w:tc>
          <w:tcPr>
            <w:tcW w:w="5436" w:type="dxa"/>
            <w:gridSpan w:val="3"/>
            <w:tcBorders>
              <w:left w:val="single" w:sz="4" w:space="0" w:color="auto"/>
            </w:tcBorders>
            <w:shd w:val="clear" w:color="auto" w:fill="BDD6EE" w:themeFill="accent5" w:themeFillTint="66"/>
            <w:vAlign w:val="center"/>
          </w:tcPr>
          <w:p w14:paraId="7A3F2479" w14:textId="77777777" w:rsidR="00E97B2D" w:rsidRPr="00A54EFB" w:rsidRDefault="00E97B2D" w:rsidP="008E2175">
            <w:pPr>
              <w:spacing w:beforeAutospacing="1" w:afterAutospacing="1"/>
              <w:jc w:val="center"/>
              <w:textAlignment w:val="baseline"/>
              <w:rPr>
                <w:b/>
                <w:bCs/>
              </w:rPr>
            </w:pPr>
            <w:r w:rsidRPr="00A54EFB">
              <w:rPr>
                <w:b/>
                <w:bCs/>
                <w:color w:val="1F4E79" w:themeColor="accent5" w:themeShade="80"/>
                <w:sz w:val="28"/>
                <w:szCs w:val="28"/>
              </w:rPr>
              <w:t xml:space="preserve">Probability </w:t>
            </w:r>
            <w:r w:rsidRPr="00A54EFB">
              <w:rPr>
                <w:b/>
                <w:bCs/>
                <w:color w:val="1F4E79" w:themeColor="accent5" w:themeShade="80"/>
              </w:rPr>
              <w:t>– a risk will materialise</w:t>
            </w:r>
          </w:p>
        </w:tc>
      </w:tr>
      <w:tr w:rsidR="00E97B2D" w14:paraId="68D2789E" w14:textId="77777777" w:rsidTr="008E2175">
        <w:trPr>
          <w:trHeight w:val="838"/>
        </w:trPr>
        <w:tc>
          <w:tcPr>
            <w:tcW w:w="1134" w:type="dxa"/>
            <w:tcBorders>
              <w:top w:val="nil"/>
              <w:left w:val="nil"/>
              <w:bottom w:val="single" w:sz="4" w:space="0" w:color="auto"/>
              <w:right w:val="nil"/>
            </w:tcBorders>
          </w:tcPr>
          <w:p w14:paraId="0AFFC45A" w14:textId="77777777" w:rsidR="00E97B2D" w:rsidRDefault="00E97B2D" w:rsidP="008E2175">
            <w:pPr>
              <w:spacing w:beforeAutospacing="1" w:afterAutospacing="1"/>
              <w:textAlignment w:val="baseline"/>
            </w:pPr>
          </w:p>
        </w:tc>
        <w:tc>
          <w:tcPr>
            <w:tcW w:w="1214" w:type="dxa"/>
            <w:tcBorders>
              <w:top w:val="nil"/>
              <w:left w:val="nil"/>
              <w:bottom w:val="single" w:sz="4" w:space="0" w:color="auto"/>
              <w:right w:val="single" w:sz="4" w:space="0" w:color="auto"/>
            </w:tcBorders>
            <w:vAlign w:val="center"/>
          </w:tcPr>
          <w:p w14:paraId="111C562A" w14:textId="77777777" w:rsidR="00E97B2D" w:rsidRDefault="00E97B2D" w:rsidP="008E2175">
            <w:pPr>
              <w:spacing w:beforeAutospacing="1" w:afterAutospacing="1"/>
              <w:jc w:val="center"/>
              <w:textAlignment w:val="baseline"/>
            </w:pPr>
          </w:p>
        </w:tc>
        <w:tc>
          <w:tcPr>
            <w:tcW w:w="1758" w:type="dxa"/>
            <w:tcBorders>
              <w:left w:val="single" w:sz="4" w:space="0" w:color="auto"/>
            </w:tcBorders>
            <w:shd w:val="clear" w:color="auto" w:fill="DEEAF6" w:themeFill="accent5" w:themeFillTint="33"/>
            <w:vAlign w:val="center"/>
          </w:tcPr>
          <w:p w14:paraId="072235D8" w14:textId="77777777" w:rsidR="00E97B2D" w:rsidRPr="00A54EFB" w:rsidRDefault="00E97B2D" w:rsidP="008E2175">
            <w:pPr>
              <w:spacing w:beforeAutospacing="1" w:afterAutospacing="1"/>
              <w:jc w:val="center"/>
              <w:textAlignment w:val="baseline"/>
              <w:rPr>
                <w:b/>
                <w:bCs/>
                <w:color w:val="1F4E79" w:themeColor="accent5" w:themeShade="80"/>
              </w:rPr>
            </w:pPr>
            <w:r w:rsidRPr="00A54EFB">
              <w:rPr>
                <w:b/>
                <w:bCs/>
                <w:color w:val="1F4E79" w:themeColor="accent5" w:themeShade="80"/>
              </w:rPr>
              <w:t>Low</w:t>
            </w:r>
          </w:p>
        </w:tc>
        <w:tc>
          <w:tcPr>
            <w:tcW w:w="1866" w:type="dxa"/>
            <w:shd w:val="clear" w:color="auto" w:fill="DEEAF6" w:themeFill="accent5" w:themeFillTint="33"/>
            <w:vAlign w:val="center"/>
          </w:tcPr>
          <w:p w14:paraId="467855DE" w14:textId="77777777" w:rsidR="00E97B2D" w:rsidRPr="00A54EFB" w:rsidRDefault="00E97B2D" w:rsidP="008E2175">
            <w:pPr>
              <w:spacing w:beforeAutospacing="1" w:afterAutospacing="1"/>
              <w:jc w:val="center"/>
              <w:textAlignment w:val="baseline"/>
              <w:rPr>
                <w:b/>
                <w:bCs/>
                <w:color w:val="1F4E79" w:themeColor="accent5" w:themeShade="80"/>
              </w:rPr>
            </w:pPr>
            <w:r w:rsidRPr="00A54EFB">
              <w:rPr>
                <w:b/>
                <w:bCs/>
                <w:color w:val="1F4E79" w:themeColor="accent5" w:themeShade="80"/>
              </w:rPr>
              <w:t>Medium</w:t>
            </w:r>
          </w:p>
        </w:tc>
        <w:tc>
          <w:tcPr>
            <w:tcW w:w="1812" w:type="dxa"/>
            <w:shd w:val="clear" w:color="auto" w:fill="DEEAF6" w:themeFill="accent5" w:themeFillTint="33"/>
            <w:vAlign w:val="center"/>
          </w:tcPr>
          <w:p w14:paraId="1182FA8C" w14:textId="77777777" w:rsidR="00E97B2D" w:rsidRPr="00A54EFB" w:rsidRDefault="00E97B2D" w:rsidP="008E2175">
            <w:pPr>
              <w:spacing w:beforeAutospacing="1" w:afterAutospacing="1"/>
              <w:jc w:val="center"/>
              <w:textAlignment w:val="baseline"/>
              <w:rPr>
                <w:b/>
                <w:bCs/>
                <w:color w:val="1F4E79" w:themeColor="accent5" w:themeShade="80"/>
              </w:rPr>
            </w:pPr>
            <w:r w:rsidRPr="00A54EFB">
              <w:rPr>
                <w:b/>
                <w:bCs/>
                <w:color w:val="1F4E79" w:themeColor="accent5" w:themeShade="80"/>
              </w:rPr>
              <w:t>High</w:t>
            </w:r>
          </w:p>
        </w:tc>
      </w:tr>
      <w:tr w:rsidR="00E97B2D" w14:paraId="2694C125" w14:textId="77777777" w:rsidTr="008E2175">
        <w:trPr>
          <w:trHeight w:hRule="exact" w:val="1361"/>
        </w:trPr>
        <w:tc>
          <w:tcPr>
            <w:tcW w:w="1134" w:type="dxa"/>
            <w:vMerge w:val="restart"/>
            <w:tcBorders>
              <w:top w:val="single" w:sz="4" w:space="0" w:color="auto"/>
            </w:tcBorders>
            <w:shd w:val="clear" w:color="auto" w:fill="BDD6EE" w:themeFill="accent5" w:themeFillTint="66"/>
            <w:textDirection w:val="btLr"/>
            <w:vAlign w:val="center"/>
          </w:tcPr>
          <w:p w14:paraId="6D6A223B" w14:textId="77777777" w:rsidR="00E97B2D" w:rsidRPr="00A54EFB" w:rsidRDefault="00E97B2D" w:rsidP="008E2175">
            <w:pPr>
              <w:spacing w:beforeAutospacing="1" w:afterAutospacing="1"/>
              <w:ind w:left="113" w:right="113"/>
              <w:jc w:val="center"/>
              <w:textAlignment w:val="baseline"/>
              <w:rPr>
                <w:b/>
                <w:bCs/>
                <w:color w:val="1F4E79" w:themeColor="accent5" w:themeShade="80"/>
              </w:rPr>
            </w:pPr>
            <w:r w:rsidRPr="00A54EFB">
              <w:rPr>
                <w:b/>
                <w:bCs/>
                <w:color w:val="1F4E79" w:themeColor="accent5" w:themeShade="80"/>
                <w:sz w:val="28"/>
                <w:szCs w:val="28"/>
              </w:rPr>
              <w:t xml:space="preserve">Impact </w:t>
            </w:r>
            <w:r w:rsidRPr="00A54EFB">
              <w:rPr>
                <w:b/>
                <w:bCs/>
                <w:color w:val="1F4E79" w:themeColor="accent5" w:themeShade="80"/>
              </w:rPr>
              <w:t>– if it did</w:t>
            </w:r>
          </w:p>
        </w:tc>
        <w:tc>
          <w:tcPr>
            <w:tcW w:w="1214" w:type="dxa"/>
            <w:tcBorders>
              <w:top w:val="single" w:sz="4" w:space="0" w:color="auto"/>
            </w:tcBorders>
            <w:shd w:val="clear" w:color="auto" w:fill="DEEAF6" w:themeFill="accent5" w:themeFillTint="33"/>
            <w:textDirection w:val="btLr"/>
            <w:vAlign w:val="center"/>
          </w:tcPr>
          <w:p w14:paraId="1BB033A9" w14:textId="77777777" w:rsidR="00E97B2D" w:rsidRPr="00A54EFB" w:rsidRDefault="00E97B2D" w:rsidP="008E2175">
            <w:pPr>
              <w:spacing w:beforeAutospacing="1" w:afterAutospacing="1"/>
              <w:ind w:left="113" w:right="113"/>
              <w:jc w:val="center"/>
              <w:textAlignment w:val="baseline"/>
              <w:rPr>
                <w:b/>
                <w:bCs/>
                <w:color w:val="1F4E79" w:themeColor="accent5" w:themeShade="80"/>
              </w:rPr>
            </w:pPr>
            <w:r w:rsidRPr="00A54EFB">
              <w:rPr>
                <w:b/>
                <w:bCs/>
                <w:color w:val="1F4E79" w:themeColor="accent5" w:themeShade="80"/>
              </w:rPr>
              <w:t>Low</w:t>
            </w:r>
          </w:p>
        </w:tc>
        <w:tc>
          <w:tcPr>
            <w:tcW w:w="1758" w:type="dxa"/>
            <w:shd w:val="clear" w:color="auto" w:fill="92D050"/>
            <w:vAlign w:val="center"/>
          </w:tcPr>
          <w:p w14:paraId="51BAA88B" w14:textId="77777777" w:rsidR="00E97B2D" w:rsidRPr="00B51A11" w:rsidRDefault="00E97B2D" w:rsidP="008E2175">
            <w:pPr>
              <w:spacing w:beforeAutospacing="1" w:afterAutospacing="1"/>
              <w:jc w:val="center"/>
              <w:textAlignment w:val="baseline"/>
              <w:rPr>
                <w:b/>
                <w:bCs/>
                <w:sz w:val="28"/>
                <w:szCs w:val="28"/>
              </w:rPr>
            </w:pPr>
            <w:r w:rsidRPr="00B51A11">
              <w:rPr>
                <w:b/>
                <w:bCs/>
                <w:sz w:val="28"/>
                <w:szCs w:val="28"/>
              </w:rPr>
              <w:t>Very Low</w:t>
            </w:r>
          </w:p>
        </w:tc>
        <w:tc>
          <w:tcPr>
            <w:tcW w:w="1866" w:type="dxa"/>
            <w:shd w:val="clear" w:color="auto" w:fill="92D050"/>
            <w:vAlign w:val="center"/>
          </w:tcPr>
          <w:p w14:paraId="00E0C7A6" w14:textId="77777777" w:rsidR="00E97B2D" w:rsidRPr="00B51A11" w:rsidRDefault="00E97B2D" w:rsidP="008E2175">
            <w:pPr>
              <w:spacing w:beforeAutospacing="1" w:afterAutospacing="1"/>
              <w:jc w:val="center"/>
              <w:textAlignment w:val="baseline"/>
              <w:rPr>
                <w:b/>
                <w:bCs/>
                <w:sz w:val="28"/>
                <w:szCs w:val="28"/>
              </w:rPr>
            </w:pPr>
            <w:r w:rsidRPr="00B51A11">
              <w:rPr>
                <w:b/>
                <w:bCs/>
                <w:sz w:val="28"/>
                <w:szCs w:val="28"/>
              </w:rPr>
              <w:t>Low</w:t>
            </w:r>
          </w:p>
        </w:tc>
        <w:tc>
          <w:tcPr>
            <w:tcW w:w="1812" w:type="dxa"/>
            <w:shd w:val="clear" w:color="auto" w:fill="FFC000"/>
            <w:vAlign w:val="center"/>
          </w:tcPr>
          <w:p w14:paraId="4A57D50A" w14:textId="77777777" w:rsidR="00E97B2D" w:rsidRPr="00B51A11" w:rsidRDefault="00E97B2D" w:rsidP="008E2175">
            <w:pPr>
              <w:spacing w:beforeAutospacing="1" w:afterAutospacing="1"/>
              <w:jc w:val="center"/>
              <w:textAlignment w:val="baseline"/>
              <w:rPr>
                <w:b/>
                <w:bCs/>
                <w:sz w:val="28"/>
                <w:szCs w:val="28"/>
              </w:rPr>
            </w:pPr>
            <w:r w:rsidRPr="00B51A11">
              <w:rPr>
                <w:b/>
                <w:bCs/>
                <w:sz w:val="28"/>
                <w:szCs w:val="28"/>
              </w:rPr>
              <w:t>Medium</w:t>
            </w:r>
          </w:p>
        </w:tc>
      </w:tr>
      <w:tr w:rsidR="00E97B2D" w14:paraId="240D587F" w14:textId="77777777" w:rsidTr="008E2175">
        <w:trPr>
          <w:trHeight w:hRule="exact" w:val="1361"/>
        </w:trPr>
        <w:tc>
          <w:tcPr>
            <w:tcW w:w="1134" w:type="dxa"/>
            <w:vMerge/>
            <w:shd w:val="clear" w:color="auto" w:fill="BDD6EE" w:themeFill="accent5" w:themeFillTint="66"/>
            <w:textDirection w:val="btLr"/>
          </w:tcPr>
          <w:p w14:paraId="33C26595" w14:textId="77777777" w:rsidR="00E97B2D" w:rsidRPr="00A54EFB" w:rsidRDefault="00E97B2D" w:rsidP="008E2175">
            <w:pPr>
              <w:spacing w:beforeAutospacing="1" w:afterAutospacing="1"/>
              <w:ind w:left="113" w:right="113"/>
              <w:textAlignment w:val="baseline"/>
              <w:rPr>
                <w:b/>
                <w:bCs/>
                <w:color w:val="1F4E79" w:themeColor="accent5" w:themeShade="80"/>
              </w:rPr>
            </w:pPr>
          </w:p>
        </w:tc>
        <w:tc>
          <w:tcPr>
            <w:tcW w:w="1214" w:type="dxa"/>
            <w:shd w:val="clear" w:color="auto" w:fill="DEEAF6" w:themeFill="accent5" w:themeFillTint="33"/>
            <w:textDirection w:val="btLr"/>
            <w:vAlign w:val="center"/>
          </w:tcPr>
          <w:p w14:paraId="43BFE75C" w14:textId="77777777" w:rsidR="00E97B2D" w:rsidRPr="00A54EFB" w:rsidRDefault="00E97B2D" w:rsidP="008E2175">
            <w:pPr>
              <w:spacing w:beforeAutospacing="1" w:afterAutospacing="1"/>
              <w:ind w:left="113" w:right="113"/>
              <w:jc w:val="center"/>
              <w:textAlignment w:val="baseline"/>
              <w:rPr>
                <w:b/>
                <w:bCs/>
                <w:color w:val="1F4E79" w:themeColor="accent5" w:themeShade="80"/>
              </w:rPr>
            </w:pPr>
            <w:r w:rsidRPr="00A54EFB">
              <w:rPr>
                <w:b/>
                <w:bCs/>
                <w:color w:val="1F4E79" w:themeColor="accent5" w:themeShade="80"/>
              </w:rPr>
              <w:t>Medium</w:t>
            </w:r>
          </w:p>
        </w:tc>
        <w:tc>
          <w:tcPr>
            <w:tcW w:w="1758" w:type="dxa"/>
            <w:shd w:val="clear" w:color="auto" w:fill="92D050"/>
            <w:vAlign w:val="center"/>
          </w:tcPr>
          <w:p w14:paraId="341B9348" w14:textId="77777777" w:rsidR="00E97B2D" w:rsidRPr="00B51A11" w:rsidRDefault="00E97B2D" w:rsidP="008E2175">
            <w:pPr>
              <w:spacing w:beforeAutospacing="1" w:afterAutospacing="1"/>
              <w:jc w:val="center"/>
              <w:textAlignment w:val="baseline"/>
              <w:rPr>
                <w:b/>
                <w:bCs/>
                <w:sz w:val="28"/>
                <w:szCs w:val="28"/>
              </w:rPr>
            </w:pPr>
            <w:r w:rsidRPr="00B51A11">
              <w:rPr>
                <w:b/>
                <w:bCs/>
                <w:sz w:val="28"/>
                <w:szCs w:val="28"/>
              </w:rPr>
              <w:t>Low</w:t>
            </w:r>
          </w:p>
        </w:tc>
        <w:tc>
          <w:tcPr>
            <w:tcW w:w="1866" w:type="dxa"/>
            <w:shd w:val="clear" w:color="auto" w:fill="FFC000"/>
            <w:vAlign w:val="center"/>
          </w:tcPr>
          <w:p w14:paraId="20EE0959" w14:textId="77777777" w:rsidR="00E97B2D" w:rsidRPr="00B51A11" w:rsidRDefault="00E97B2D" w:rsidP="008E2175">
            <w:pPr>
              <w:spacing w:beforeAutospacing="1" w:afterAutospacing="1"/>
              <w:jc w:val="center"/>
              <w:textAlignment w:val="baseline"/>
              <w:rPr>
                <w:b/>
                <w:bCs/>
                <w:sz w:val="28"/>
                <w:szCs w:val="28"/>
              </w:rPr>
            </w:pPr>
            <w:r w:rsidRPr="00B51A11">
              <w:rPr>
                <w:b/>
                <w:bCs/>
                <w:sz w:val="28"/>
                <w:szCs w:val="28"/>
              </w:rPr>
              <w:t>Medium</w:t>
            </w:r>
          </w:p>
        </w:tc>
        <w:tc>
          <w:tcPr>
            <w:tcW w:w="1812" w:type="dxa"/>
            <w:shd w:val="clear" w:color="auto" w:fill="FF0000"/>
            <w:vAlign w:val="center"/>
          </w:tcPr>
          <w:p w14:paraId="66E96D27" w14:textId="77777777" w:rsidR="00E97B2D" w:rsidRPr="00B51A11" w:rsidRDefault="00E97B2D" w:rsidP="008E2175">
            <w:pPr>
              <w:spacing w:beforeAutospacing="1" w:afterAutospacing="1"/>
              <w:jc w:val="center"/>
              <w:textAlignment w:val="baseline"/>
              <w:rPr>
                <w:b/>
                <w:bCs/>
                <w:sz w:val="28"/>
                <w:szCs w:val="28"/>
              </w:rPr>
            </w:pPr>
            <w:r w:rsidRPr="00B51A11">
              <w:rPr>
                <w:b/>
                <w:bCs/>
                <w:sz w:val="28"/>
                <w:szCs w:val="28"/>
              </w:rPr>
              <w:t>High</w:t>
            </w:r>
          </w:p>
        </w:tc>
      </w:tr>
      <w:tr w:rsidR="00E97B2D" w14:paraId="18B2173F" w14:textId="77777777" w:rsidTr="008E2175">
        <w:trPr>
          <w:trHeight w:hRule="exact" w:val="1361"/>
        </w:trPr>
        <w:tc>
          <w:tcPr>
            <w:tcW w:w="1134" w:type="dxa"/>
            <w:vMerge/>
            <w:shd w:val="clear" w:color="auto" w:fill="BDD6EE" w:themeFill="accent5" w:themeFillTint="66"/>
            <w:textDirection w:val="btLr"/>
          </w:tcPr>
          <w:p w14:paraId="2F08C61F" w14:textId="77777777" w:rsidR="00E97B2D" w:rsidRPr="00A54EFB" w:rsidRDefault="00E97B2D" w:rsidP="008E2175">
            <w:pPr>
              <w:spacing w:beforeAutospacing="1" w:afterAutospacing="1"/>
              <w:ind w:left="113" w:right="113"/>
              <w:textAlignment w:val="baseline"/>
              <w:rPr>
                <w:b/>
                <w:bCs/>
                <w:color w:val="1F4E79" w:themeColor="accent5" w:themeShade="80"/>
              </w:rPr>
            </w:pPr>
          </w:p>
        </w:tc>
        <w:tc>
          <w:tcPr>
            <w:tcW w:w="1214" w:type="dxa"/>
            <w:shd w:val="clear" w:color="auto" w:fill="DEEAF6" w:themeFill="accent5" w:themeFillTint="33"/>
            <w:textDirection w:val="btLr"/>
            <w:vAlign w:val="center"/>
          </w:tcPr>
          <w:p w14:paraId="7EA55FC3" w14:textId="77777777" w:rsidR="00E97B2D" w:rsidRPr="00A54EFB" w:rsidRDefault="00E97B2D" w:rsidP="008E2175">
            <w:pPr>
              <w:spacing w:beforeAutospacing="1" w:afterAutospacing="1"/>
              <w:ind w:left="113" w:right="113"/>
              <w:jc w:val="center"/>
              <w:textAlignment w:val="baseline"/>
              <w:rPr>
                <w:b/>
                <w:bCs/>
                <w:color w:val="1F4E79" w:themeColor="accent5" w:themeShade="80"/>
              </w:rPr>
            </w:pPr>
            <w:r w:rsidRPr="00A54EFB">
              <w:rPr>
                <w:b/>
                <w:bCs/>
                <w:color w:val="1F4E79" w:themeColor="accent5" w:themeShade="80"/>
              </w:rPr>
              <w:t>High</w:t>
            </w:r>
          </w:p>
        </w:tc>
        <w:tc>
          <w:tcPr>
            <w:tcW w:w="1758" w:type="dxa"/>
            <w:shd w:val="clear" w:color="auto" w:fill="FFC000"/>
            <w:vAlign w:val="center"/>
          </w:tcPr>
          <w:p w14:paraId="2957A724" w14:textId="77777777" w:rsidR="00E97B2D" w:rsidRPr="00B51A11" w:rsidRDefault="00E97B2D" w:rsidP="008E2175">
            <w:pPr>
              <w:spacing w:beforeAutospacing="1" w:afterAutospacing="1"/>
              <w:jc w:val="center"/>
              <w:textAlignment w:val="baseline"/>
              <w:rPr>
                <w:b/>
                <w:bCs/>
                <w:sz w:val="28"/>
                <w:szCs w:val="28"/>
              </w:rPr>
            </w:pPr>
            <w:r w:rsidRPr="00B51A11">
              <w:rPr>
                <w:b/>
                <w:bCs/>
                <w:sz w:val="28"/>
                <w:szCs w:val="28"/>
              </w:rPr>
              <w:t>Medium</w:t>
            </w:r>
          </w:p>
        </w:tc>
        <w:tc>
          <w:tcPr>
            <w:tcW w:w="1866" w:type="dxa"/>
            <w:shd w:val="clear" w:color="auto" w:fill="FF0000"/>
            <w:vAlign w:val="center"/>
          </w:tcPr>
          <w:p w14:paraId="22B3C7C1" w14:textId="77777777" w:rsidR="00E97B2D" w:rsidRPr="00B51A11" w:rsidRDefault="00E97B2D" w:rsidP="008E2175">
            <w:pPr>
              <w:spacing w:beforeAutospacing="1" w:afterAutospacing="1"/>
              <w:jc w:val="center"/>
              <w:textAlignment w:val="baseline"/>
              <w:rPr>
                <w:b/>
                <w:bCs/>
                <w:sz w:val="28"/>
                <w:szCs w:val="28"/>
              </w:rPr>
            </w:pPr>
            <w:r w:rsidRPr="00B51A11">
              <w:rPr>
                <w:b/>
                <w:bCs/>
                <w:sz w:val="28"/>
                <w:szCs w:val="28"/>
              </w:rPr>
              <w:t>High</w:t>
            </w:r>
          </w:p>
        </w:tc>
        <w:tc>
          <w:tcPr>
            <w:tcW w:w="1812" w:type="dxa"/>
            <w:shd w:val="clear" w:color="auto" w:fill="FF0000"/>
            <w:vAlign w:val="center"/>
          </w:tcPr>
          <w:p w14:paraId="6602E903" w14:textId="77777777" w:rsidR="00E97B2D" w:rsidRPr="00B51A11" w:rsidRDefault="00E97B2D" w:rsidP="008E2175">
            <w:pPr>
              <w:spacing w:beforeAutospacing="1" w:afterAutospacing="1"/>
              <w:jc w:val="center"/>
              <w:textAlignment w:val="baseline"/>
              <w:rPr>
                <w:b/>
                <w:bCs/>
                <w:sz w:val="28"/>
                <w:szCs w:val="28"/>
              </w:rPr>
            </w:pPr>
            <w:r w:rsidRPr="00B51A11">
              <w:rPr>
                <w:b/>
                <w:bCs/>
                <w:sz w:val="28"/>
                <w:szCs w:val="28"/>
              </w:rPr>
              <w:t>Very High</w:t>
            </w:r>
          </w:p>
        </w:tc>
      </w:tr>
    </w:tbl>
    <w:p w14:paraId="1C0965E9" w14:textId="5046EA3A" w:rsidR="00E97B2D" w:rsidRDefault="00E97B2D" w:rsidP="00845734">
      <w:pPr>
        <w:spacing w:line="276" w:lineRule="auto"/>
        <w:rPr>
          <w:rFonts w:asciiTheme="majorHAnsi" w:hAnsiTheme="majorHAnsi"/>
          <w:b/>
          <w:bCs/>
          <w:color w:val="auto"/>
          <w:szCs w:val="24"/>
        </w:rPr>
      </w:pPr>
    </w:p>
    <w:p w14:paraId="6D510586" w14:textId="14580CF4" w:rsidR="00845734" w:rsidRPr="00E97B2D" w:rsidRDefault="00E97B2D" w:rsidP="00845734">
      <w:pPr>
        <w:spacing w:line="276" w:lineRule="auto"/>
        <w:rPr>
          <w:rFonts w:ascii="Century Gothic" w:hAnsi="Century Gothic"/>
          <w:b/>
          <w:bCs/>
          <w:color w:val="1F4E79" w:themeColor="accent5" w:themeShade="80"/>
          <w:sz w:val="32"/>
          <w:szCs w:val="32"/>
        </w:rPr>
      </w:pPr>
      <w:r w:rsidRPr="00E97B2D">
        <w:rPr>
          <w:rFonts w:ascii="Century Gothic" w:hAnsi="Century Gothic"/>
          <w:b/>
          <w:bCs/>
          <w:color w:val="1F4E79" w:themeColor="accent5" w:themeShade="80"/>
          <w:sz w:val="32"/>
          <w:szCs w:val="32"/>
        </w:rPr>
        <w:t>RISK ASSESSMENT TEMPLATE</w:t>
      </w:r>
    </w:p>
    <w:p w14:paraId="10F5A3DE" w14:textId="77777777" w:rsidR="00E97B2D" w:rsidRDefault="00E97B2D" w:rsidP="00845734">
      <w:pPr>
        <w:spacing w:line="276" w:lineRule="auto"/>
        <w:rPr>
          <w:rFonts w:asciiTheme="majorHAnsi" w:hAnsiTheme="majorHAnsi"/>
          <w:color w:val="auto"/>
          <w:szCs w:val="24"/>
        </w:rPr>
      </w:pPr>
    </w:p>
    <w:tbl>
      <w:tblPr>
        <w:tblStyle w:val="TableGrid"/>
        <w:tblW w:w="8926" w:type="dxa"/>
        <w:tblLayout w:type="fixed"/>
        <w:tblLook w:val="04A0" w:firstRow="1" w:lastRow="0" w:firstColumn="1" w:lastColumn="0" w:noHBand="0" w:noVBand="1"/>
      </w:tblPr>
      <w:tblGrid>
        <w:gridCol w:w="1696"/>
        <w:gridCol w:w="1843"/>
        <w:gridCol w:w="2126"/>
        <w:gridCol w:w="1843"/>
        <w:gridCol w:w="1418"/>
      </w:tblGrid>
      <w:tr w:rsidR="00E97B2D" w14:paraId="406FDB4C" w14:textId="77777777" w:rsidTr="00E97B2D">
        <w:tc>
          <w:tcPr>
            <w:tcW w:w="1696" w:type="dxa"/>
            <w:vMerge w:val="restart"/>
            <w:vAlign w:val="center"/>
          </w:tcPr>
          <w:p w14:paraId="6C15A184" w14:textId="5393205A" w:rsidR="00E97B2D" w:rsidRPr="00164E92" w:rsidRDefault="00E97B2D" w:rsidP="00E97B2D">
            <w:pPr>
              <w:spacing w:before="100" w:beforeAutospacing="1" w:after="100" w:afterAutospacing="1"/>
              <w:jc w:val="center"/>
              <w:textAlignment w:val="baseline"/>
              <w:rPr>
                <w:b/>
                <w:bCs/>
              </w:rPr>
            </w:pPr>
            <w:r w:rsidRPr="00164E92">
              <w:rPr>
                <w:b/>
                <w:bCs/>
                <w:color w:val="1F4E79" w:themeColor="accent5" w:themeShade="80"/>
              </w:rPr>
              <w:t>Details about risk:</w:t>
            </w:r>
          </w:p>
        </w:tc>
        <w:tc>
          <w:tcPr>
            <w:tcW w:w="1843" w:type="dxa"/>
            <w:shd w:val="clear" w:color="auto" w:fill="DEEAF6" w:themeFill="accent5" w:themeFillTint="33"/>
            <w:vAlign w:val="center"/>
          </w:tcPr>
          <w:p w14:paraId="14E2454F" w14:textId="77777777" w:rsidR="00E97B2D" w:rsidRDefault="00E97B2D" w:rsidP="008E2175">
            <w:pPr>
              <w:spacing w:beforeAutospacing="1" w:afterAutospacing="1"/>
              <w:textAlignment w:val="baseline"/>
            </w:pPr>
            <w:r w:rsidRPr="000F7B73">
              <w:rPr>
                <w:b/>
                <w:bCs/>
                <w:color w:val="1F4E79" w:themeColor="accent5" w:themeShade="80"/>
              </w:rPr>
              <w:t>Person carrying out review</w:t>
            </w:r>
          </w:p>
        </w:tc>
        <w:tc>
          <w:tcPr>
            <w:tcW w:w="2126" w:type="dxa"/>
          </w:tcPr>
          <w:p w14:paraId="4789A105" w14:textId="77777777" w:rsidR="00E97B2D" w:rsidRDefault="00E97B2D" w:rsidP="008E2175">
            <w:pPr>
              <w:spacing w:beforeAutospacing="1" w:afterAutospacing="1"/>
              <w:textAlignment w:val="baseline"/>
            </w:pPr>
          </w:p>
        </w:tc>
        <w:tc>
          <w:tcPr>
            <w:tcW w:w="1843" w:type="dxa"/>
            <w:shd w:val="clear" w:color="auto" w:fill="DEEAF6" w:themeFill="accent5" w:themeFillTint="33"/>
            <w:vAlign w:val="center"/>
          </w:tcPr>
          <w:p w14:paraId="05F314F0" w14:textId="77777777" w:rsidR="00E97B2D" w:rsidRDefault="00E97B2D" w:rsidP="008E2175">
            <w:pPr>
              <w:spacing w:beforeAutospacing="1" w:afterAutospacing="1"/>
              <w:textAlignment w:val="baseline"/>
            </w:pPr>
            <w:r w:rsidRPr="000F7B73">
              <w:rPr>
                <w:b/>
                <w:bCs/>
                <w:color w:val="1F4E79" w:themeColor="accent5" w:themeShade="80"/>
              </w:rPr>
              <w:t>Date Review carried out</w:t>
            </w:r>
          </w:p>
        </w:tc>
        <w:tc>
          <w:tcPr>
            <w:tcW w:w="1418" w:type="dxa"/>
          </w:tcPr>
          <w:p w14:paraId="5976DFAD" w14:textId="77777777" w:rsidR="00E97B2D" w:rsidRDefault="00E97B2D" w:rsidP="008E2175">
            <w:pPr>
              <w:spacing w:beforeAutospacing="1" w:afterAutospacing="1"/>
              <w:textAlignment w:val="baseline"/>
            </w:pPr>
          </w:p>
        </w:tc>
      </w:tr>
      <w:tr w:rsidR="00E97B2D" w14:paraId="4F1EDE79" w14:textId="77777777" w:rsidTr="00E97B2D">
        <w:trPr>
          <w:trHeight w:val="736"/>
        </w:trPr>
        <w:tc>
          <w:tcPr>
            <w:tcW w:w="1696" w:type="dxa"/>
            <w:vMerge/>
          </w:tcPr>
          <w:p w14:paraId="1E3CB838" w14:textId="77777777" w:rsidR="00E97B2D" w:rsidRDefault="00E97B2D" w:rsidP="008E2175">
            <w:pPr>
              <w:spacing w:beforeAutospacing="1" w:afterAutospacing="1"/>
              <w:textAlignment w:val="baseline"/>
            </w:pPr>
          </w:p>
        </w:tc>
        <w:tc>
          <w:tcPr>
            <w:tcW w:w="1843" w:type="dxa"/>
            <w:shd w:val="clear" w:color="auto" w:fill="DEEAF6" w:themeFill="accent5" w:themeFillTint="33"/>
            <w:vAlign w:val="center"/>
          </w:tcPr>
          <w:p w14:paraId="1A740C5F" w14:textId="77777777" w:rsidR="00E97B2D" w:rsidRDefault="00E97B2D" w:rsidP="008E2175">
            <w:pPr>
              <w:spacing w:beforeAutospacing="1" w:afterAutospacing="1"/>
              <w:textAlignment w:val="baseline"/>
            </w:pPr>
            <w:r w:rsidRPr="000F7B73">
              <w:rPr>
                <w:b/>
                <w:bCs/>
                <w:color w:val="1F4E79" w:themeColor="accent5" w:themeShade="80"/>
              </w:rPr>
              <w:t>Appointment</w:t>
            </w:r>
          </w:p>
        </w:tc>
        <w:tc>
          <w:tcPr>
            <w:tcW w:w="2126" w:type="dxa"/>
          </w:tcPr>
          <w:p w14:paraId="710B4BAF" w14:textId="77777777" w:rsidR="00E97B2D" w:rsidRDefault="00E97B2D" w:rsidP="008E2175">
            <w:pPr>
              <w:spacing w:beforeAutospacing="1" w:afterAutospacing="1"/>
              <w:textAlignment w:val="baseline"/>
            </w:pPr>
          </w:p>
        </w:tc>
        <w:tc>
          <w:tcPr>
            <w:tcW w:w="1843" w:type="dxa"/>
            <w:shd w:val="clear" w:color="auto" w:fill="DEEAF6" w:themeFill="accent5" w:themeFillTint="33"/>
            <w:vAlign w:val="center"/>
          </w:tcPr>
          <w:p w14:paraId="59637B19" w14:textId="77777777" w:rsidR="00E97B2D" w:rsidRDefault="00E97B2D" w:rsidP="008E2175">
            <w:pPr>
              <w:spacing w:beforeAutospacing="1" w:afterAutospacing="1"/>
              <w:textAlignment w:val="baseline"/>
            </w:pPr>
            <w:r w:rsidRPr="000F7B73">
              <w:rPr>
                <w:b/>
                <w:bCs/>
                <w:color w:val="1F4E79" w:themeColor="accent5" w:themeShade="80"/>
              </w:rPr>
              <w:t>Date of next review</w:t>
            </w:r>
          </w:p>
        </w:tc>
        <w:tc>
          <w:tcPr>
            <w:tcW w:w="1418" w:type="dxa"/>
          </w:tcPr>
          <w:p w14:paraId="5876581B" w14:textId="77777777" w:rsidR="00E97B2D" w:rsidRDefault="00E97B2D" w:rsidP="008E2175">
            <w:pPr>
              <w:spacing w:beforeAutospacing="1" w:afterAutospacing="1"/>
              <w:textAlignment w:val="baseline"/>
            </w:pPr>
          </w:p>
        </w:tc>
      </w:tr>
    </w:tbl>
    <w:p w14:paraId="6E49998D" w14:textId="77777777" w:rsidR="00E97B2D" w:rsidRPr="00D02B84" w:rsidRDefault="00E97B2D" w:rsidP="00E97B2D">
      <w:pPr>
        <w:spacing w:beforeAutospacing="1" w:afterAutospacing="1"/>
        <w:textAlignment w:val="baseline"/>
        <w:rPr>
          <w:color w:val="auto"/>
        </w:rPr>
      </w:pPr>
      <w:r w:rsidRPr="00D02B84">
        <w:rPr>
          <w:color w:val="auto"/>
        </w:rPr>
        <w:t>Questions to ask yourself:</w:t>
      </w:r>
    </w:p>
    <w:tbl>
      <w:tblPr>
        <w:tblStyle w:val="TableGrid"/>
        <w:tblW w:w="0" w:type="auto"/>
        <w:tblLayout w:type="fixed"/>
        <w:tblLook w:val="04A0" w:firstRow="1" w:lastRow="0" w:firstColumn="1" w:lastColumn="0" w:noHBand="0" w:noVBand="1"/>
      </w:tblPr>
      <w:tblGrid>
        <w:gridCol w:w="4530"/>
        <w:gridCol w:w="4396"/>
      </w:tblGrid>
      <w:tr w:rsidR="00E97B2D" w14:paraId="045E4E49" w14:textId="77777777" w:rsidTr="00E97B2D">
        <w:trPr>
          <w:trHeight w:val="664"/>
        </w:trPr>
        <w:tc>
          <w:tcPr>
            <w:tcW w:w="4530" w:type="dxa"/>
            <w:shd w:val="clear" w:color="auto" w:fill="DEEAF6" w:themeFill="accent5" w:themeFillTint="33"/>
          </w:tcPr>
          <w:p w14:paraId="1894AF03" w14:textId="77777777" w:rsidR="00E97B2D" w:rsidRPr="00D02B84" w:rsidRDefault="00E97B2D" w:rsidP="008E2175">
            <w:pPr>
              <w:spacing w:beforeAutospacing="1" w:afterAutospacing="1"/>
              <w:textAlignment w:val="baseline"/>
              <w:rPr>
                <w:b/>
                <w:bCs/>
                <w:color w:val="1F4E79" w:themeColor="accent5" w:themeShade="80"/>
              </w:rPr>
            </w:pPr>
            <w:r w:rsidRPr="00D02B84">
              <w:rPr>
                <w:b/>
                <w:bCs/>
                <w:color w:val="1F4E79" w:themeColor="accent5" w:themeShade="80"/>
              </w:rPr>
              <w:t xml:space="preserve">What existing </w:t>
            </w:r>
            <w:r>
              <w:rPr>
                <w:b/>
                <w:bCs/>
                <w:color w:val="1F4E79" w:themeColor="accent5" w:themeShade="80"/>
              </w:rPr>
              <w:t xml:space="preserve">risk </w:t>
            </w:r>
            <w:r w:rsidRPr="00D02B84">
              <w:rPr>
                <w:b/>
                <w:bCs/>
                <w:color w:val="1F4E79" w:themeColor="accent5" w:themeShade="80"/>
              </w:rPr>
              <w:t>controls are in place?</w:t>
            </w:r>
          </w:p>
        </w:tc>
        <w:tc>
          <w:tcPr>
            <w:tcW w:w="4396" w:type="dxa"/>
          </w:tcPr>
          <w:p w14:paraId="1B0AB213" w14:textId="77777777" w:rsidR="00E97B2D" w:rsidRDefault="00E97B2D" w:rsidP="008E2175">
            <w:pPr>
              <w:spacing w:beforeAutospacing="1" w:afterAutospacing="1"/>
              <w:textAlignment w:val="baseline"/>
            </w:pPr>
          </w:p>
        </w:tc>
      </w:tr>
      <w:tr w:rsidR="00E97B2D" w14:paraId="008B042E" w14:textId="77777777" w:rsidTr="00E97B2D">
        <w:tc>
          <w:tcPr>
            <w:tcW w:w="4530" w:type="dxa"/>
            <w:shd w:val="clear" w:color="auto" w:fill="DEEAF6" w:themeFill="accent5" w:themeFillTint="33"/>
            <w:vAlign w:val="center"/>
          </w:tcPr>
          <w:p w14:paraId="30EDEFA8" w14:textId="77777777" w:rsidR="00E97B2D" w:rsidRPr="00D02B84" w:rsidRDefault="00E97B2D" w:rsidP="00E97B2D">
            <w:pPr>
              <w:spacing w:beforeAutospacing="1" w:afterAutospacing="1"/>
              <w:textAlignment w:val="baseline"/>
              <w:rPr>
                <w:b/>
                <w:bCs/>
                <w:color w:val="1F4E79" w:themeColor="accent5" w:themeShade="80"/>
              </w:rPr>
            </w:pPr>
            <w:r w:rsidRPr="00D02B84">
              <w:rPr>
                <w:b/>
                <w:bCs/>
                <w:color w:val="1F4E79" w:themeColor="accent5" w:themeShade="80"/>
              </w:rPr>
              <w:t xml:space="preserve">Are existing controls effective and adequate? </w:t>
            </w:r>
          </w:p>
        </w:tc>
        <w:tc>
          <w:tcPr>
            <w:tcW w:w="4396" w:type="dxa"/>
          </w:tcPr>
          <w:p w14:paraId="330FCF28" w14:textId="77777777" w:rsidR="00E97B2D" w:rsidRDefault="00E97B2D" w:rsidP="008E2175">
            <w:pPr>
              <w:spacing w:before="100" w:beforeAutospacing="1" w:after="100" w:afterAutospacing="1"/>
              <w:textAlignment w:val="baseline"/>
            </w:pPr>
          </w:p>
        </w:tc>
      </w:tr>
      <w:tr w:rsidR="00E97B2D" w14:paraId="1075A49B" w14:textId="77777777" w:rsidTr="00E97B2D">
        <w:tc>
          <w:tcPr>
            <w:tcW w:w="4530" w:type="dxa"/>
            <w:shd w:val="clear" w:color="auto" w:fill="DEEAF6" w:themeFill="accent5" w:themeFillTint="33"/>
            <w:vAlign w:val="center"/>
          </w:tcPr>
          <w:p w14:paraId="702C1999" w14:textId="77777777" w:rsidR="00E97B2D" w:rsidRPr="00D02B84" w:rsidRDefault="00E97B2D" w:rsidP="00E97B2D">
            <w:pPr>
              <w:spacing w:beforeAutospacing="1" w:afterAutospacing="1"/>
              <w:textAlignment w:val="baseline"/>
              <w:rPr>
                <w:b/>
                <w:bCs/>
                <w:color w:val="1F4E79" w:themeColor="accent5" w:themeShade="80"/>
              </w:rPr>
            </w:pPr>
            <w:r w:rsidRPr="00D02B84">
              <w:rPr>
                <w:b/>
                <w:bCs/>
                <w:color w:val="1F4E79" w:themeColor="accent5" w:themeShade="80"/>
              </w:rPr>
              <w:t>Are relevant policies in place and up-to-date?</w:t>
            </w:r>
          </w:p>
        </w:tc>
        <w:tc>
          <w:tcPr>
            <w:tcW w:w="4396" w:type="dxa"/>
          </w:tcPr>
          <w:p w14:paraId="66DEE7F6" w14:textId="77777777" w:rsidR="00E97B2D" w:rsidRDefault="00E97B2D" w:rsidP="008E2175">
            <w:pPr>
              <w:spacing w:beforeAutospacing="1" w:afterAutospacing="1"/>
              <w:textAlignment w:val="baseline"/>
            </w:pPr>
          </w:p>
        </w:tc>
      </w:tr>
      <w:tr w:rsidR="00E97B2D" w14:paraId="266BD520" w14:textId="77777777" w:rsidTr="00E97B2D">
        <w:tc>
          <w:tcPr>
            <w:tcW w:w="4530" w:type="dxa"/>
            <w:shd w:val="clear" w:color="auto" w:fill="DEEAF6" w:themeFill="accent5" w:themeFillTint="33"/>
            <w:vAlign w:val="center"/>
          </w:tcPr>
          <w:p w14:paraId="0C3898CA" w14:textId="77777777" w:rsidR="00E97B2D" w:rsidRPr="00D02B84" w:rsidRDefault="00E97B2D" w:rsidP="00E97B2D">
            <w:pPr>
              <w:spacing w:beforeAutospacing="1" w:afterAutospacing="1"/>
              <w:textAlignment w:val="baseline"/>
              <w:rPr>
                <w:b/>
                <w:bCs/>
                <w:color w:val="1F4E79" w:themeColor="accent5" w:themeShade="80"/>
              </w:rPr>
            </w:pPr>
            <w:r w:rsidRPr="00D02B84">
              <w:rPr>
                <w:b/>
                <w:bCs/>
                <w:color w:val="1F4E79" w:themeColor="accent5" w:themeShade="80"/>
              </w:rPr>
              <w:t xml:space="preserve">Does everyone who needs to, know about them and are these applied consistently? </w:t>
            </w:r>
          </w:p>
        </w:tc>
        <w:tc>
          <w:tcPr>
            <w:tcW w:w="4396" w:type="dxa"/>
          </w:tcPr>
          <w:p w14:paraId="724A45FC" w14:textId="77777777" w:rsidR="00E97B2D" w:rsidRDefault="00E97B2D" w:rsidP="008E2175">
            <w:pPr>
              <w:spacing w:beforeAutospacing="1" w:afterAutospacing="1"/>
              <w:textAlignment w:val="baseline"/>
            </w:pPr>
          </w:p>
        </w:tc>
      </w:tr>
      <w:tr w:rsidR="00E97B2D" w14:paraId="3F3BF45D" w14:textId="77777777" w:rsidTr="00E97B2D">
        <w:tc>
          <w:tcPr>
            <w:tcW w:w="4530" w:type="dxa"/>
            <w:shd w:val="clear" w:color="auto" w:fill="DEEAF6" w:themeFill="accent5" w:themeFillTint="33"/>
            <w:vAlign w:val="center"/>
          </w:tcPr>
          <w:p w14:paraId="11DBFAC7" w14:textId="77777777" w:rsidR="00E97B2D" w:rsidRPr="00D02B84" w:rsidRDefault="00E97B2D" w:rsidP="00E97B2D">
            <w:pPr>
              <w:spacing w:beforeAutospacing="1" w:afterAutospacing="1"/>
              <w:textAlignment w:val="baseline"/>
              <w:rPr>
                <w:b/>
                <w:bCs/>
                <w:color w:val="1F4E79" w:themeColor="accent5" w:themeShade="80"/>
              </w:rPr>
            </w:pPr>
            <w:r w:rsidRPr="00D02B84">
              <w:rPr>
                <w:b/>
                <w:bCs/>
                <w:color w:val="1F4E79" w:themeColor="accent5" w:themeShade="80"/>
              </w:rPr>
              <w:t>Has any necessary training been carried out and is it up-to-date?</w:t>
            </w:r>
          </w:p>
        </w:tc>
        <w:tc>
          <w:tcPr>
            <w:tcW w:w="4396" w:type="dxa"/>
          </w:tcPr>
          <w:p w14:paraId="3F306914" w14:textId="77777777" w:rsidR="00E97B2D" w:rsidRDefault="00E97B2D" w:rsidP="008E2175">
            <w:pPr>
              <w:spacing w:beforeAutospacing="1" w:afterAutospacing="1"/>
              <w:textAlignment w:val="baseline"/>
            </w:pPr>
          </w:p>
        </w:tc>
      </w:tr>
      <w:tr w:rsidR="00E97B2D" w14:paraId="785E8FD7" w14:textId="77777777" w:rsidTr="00E97B2D">
        <w:tc>
          <w:tcPr>
            <w:tcW w:w="4530" w:type="dxa"/>
            <w:shd w:val="clear" w:color="auto" w:fill="DEEAF6" w:themeFill="accent5" w:themeFillTint="33"/>
            <w:vAlign w:val="center"/>
          </w:tcPr>
          <w:p w14:paraId="7A1A744A" w14:textId="77777777" w:rsidR="00E97B2D" w:rsidRPr="00D02B84" w:rsidRDefault="00E97B2D" w:rsidP="00E97B2D">
            <w:pPr>
              <w:spacing w:beforeAutospacing="1" w:afterAutospacing="1"/>
              <w:textAlignment w:val="baseline"/>
              <w:rPr>
                <w:b/>
                <w:bCs/>
                <w:color w:val="1F4E79" w:themeColor="accent5" w:themeShade="80"/>
              </w:rPr>
            </w:pPr>
            <w:r w:rsidRPr="00D02B84">
              <w:rPr>
                <w:b/>
                <w:bCs/>
                <w:color w:val="1F4E79" w:themeColor="accent5" w:themeShade="80"/>
              </w:rPr>
              <w:t>Is any necessary equipment available and serviceable?</w:t>
            </w:r>
          </w:p>
        </w:tc>
        <w:tc>
          <w:tcPr>
            <w:tcW w:w="4396" w:type="dxa"/>
          </w:tcPr>
          <w:p w14:paraId="63EC3949" w14:textId="77777777" w:rsidR="00E97B2D" w:rsidRDefault="00E97B2D" w:rsidP="008E2175">
            <w:pPr>
              <w:spacing w:beforeAutospacing="1" w:afterAutospacing="1"/>
              <w:textAlignment w:val="baseline"/>
            </w:pPr>
          </w:p>
        </w:tc>
      </w:tr>
      <w:tr w:rsidR="00E97B2D" w14:paraId="21F444C0" w14:textId="77777777" w:rsidTr="00E97B2D">
        <w:tc>
          <w:tcPr>
            <w:tcW w:w="4530" w:type="dxa"/>
            <w:shd w:val="clear" w:color="auto" w:fill="DEEAF6" w:themeFill="accent5" w:themeFillTint="33"/>
            <w:vAlign w:val="center"/>
          </w:tcPr>
          <w:p w14:paraId="5EC121A4" w14:textId="77777777" w:rsidR="00E97B2D" w:rsidRPr="00D02B84" w:rsidRDefault="00E97B2D" w:rsidP="00E97B2D">
            <w:pPr>
              <w:spacing w:beforeAutospacing="1" w:afterAutospacing="1"/>
              <w:textAlignment w:val="baseline"/>
              <w:rPr>
                <w:b/>
                <w:bCs/>
                <w:color w:val="1F4E79" w:themeColor="accent5" w:themeShade="80"/>
              </w:rPr>
            </w:pPr>
            <w:r w:rsidRPr="00D02B84">
              <w:rPr>
                <w:b/>
                <w:bCs/>
                <w:color w:val="1F4E79" w:themeColor="accent5" w:themeShade="80"/>
              </w:rPr>
              <w:t>Are any repairs, maintenance or new equipment needed?</w:t>
            </w:r>
          </w:p>
        </w:tc>
        <w:tc>
          <w:tcPr>
            <w:tcW w:w="4396" w:type="dxa"/>
          </w:tcPr>
          <w:p w14:paraId="32347835" w14:textId="77777777" w:rsidR="00E97B2D" w:rsidRDefault="00E97B2D" w:rsidP="008E2175">
            <w:pPr>
              <w:spacing w:beforeAutospacing="1" w:afterAutospacing="1"/>
              <w:textAlignment w:val="baseline"/>
            </w:pPr>
          </w:p>
        </w:tc>
      </w:tr>
      <w:tr w:rsidR="00E97B2D" w14:paraId="026B08F4" w14:textId="77777777" w:rsidTr="00E97B2D">
        <w:trPr>
          <w:trHeight w:val="541"/>
        </w:trPr>
        <w:tc>
          <w:tcPr>
            <w:tcW w:w="4530" w:type="dxa"/>
            <w:shd w:val="clear" w:color="auto" w:fill="DEEAF6" w:themeFill="accent5" w:themeFillTint="33"/>
            <w:vAlign w:val="center"/>
          </w:tcPr>
          <w:p w14:paraId="32FE35C5" w14:textId="77777777" w:rsidR="00E97B2D" w:rsidRPr="00D02B84" w:rsidRDefault="00E97B2D" w:rsidP="00E97B2D">
            <w:pPr>
              <w:spacing w:beforeAutospacing="1" w:afterAutospacing="1"/>
              <w:textAlignment w:val="baseline"/>
              <w:rPr>
                <w:b/>
                <w:bCs/>
                <w:color w:val="1F4E79" w:themeColor="accent5" w:themeShade="80"/>
              </w:rPr>
            </w:pPr>
            <w:r w:rsidRPr="00D02B84">
              <w:rPr>
                <w:b/>
                <w:bCs/>
                <w:color w:val="1F4E79" w:themeColor="accent5" w:themeShade="80"/>
              </w:rPr>
              <w:t xml:space="preserve">Is any signage needed and in place? </w:t>
            </w:r>
          </w:p>
        </w:tc>
        <w:tc>
          <w:tcPr>
            <w:tcW w:w="4396" w:type="dxa"/>
          </w:tcPr>
          <w:p w14:paraId="5D618CFF" w14:textId="77777777" w:rsidR="00E97B2D" w:rsidRDefault="00E97B2D" w:rsidP="008E2175">
            <w:pPr>
              <w:spacing w:beforeAutospacing="1" w:afterAutospacing="1"/>
              <w:textAlignment w:val="baseline"/>
            </w:pPr>
          </w:p>
        </w:tc>
      </w:tr>
    </w:tbl>
    <w:p w14:paraId="5F4324D9" w14:textId="77777777" w:rsidR="00E97B2D" w:rsidRPr="00D02B84" w:rsidRDefault="00E97B2D" w:rsidP="00E97B2D">
      <w:pPr>
        <w:spacing w:beforeAutospacing="1" w:afterAutospacing="1"/>
        <w:textAlignment w:val="baseline"/>
        <w:rPr>
          <w:color w:val="auto"/>
        </w:rPr>
      </w:pPr>
      <w:r w:rsidRPr="00D02B84">
        <w:rPr>
          <w:color w:val="auto"/>
        </w:rPr>
        <w:t>Assessing the risk:</w:t>
      </w:r>
    </w:p>
    <w:tbl>
      <w:tblPr>
        <w:tblStyle w:val="TableGrid"/>
        <w:tblW w:w="0" w:type="auto"/>
        <w:tblLook w:val="04A0" w:firstRow="1" w:lastRow="0" w:firstColumn="1" w:lastColumn="0" w:noHBand="0" w:noVBand="1"/>
      </w:tblPr>
      <w:tblGrid>
        <w:gridCol w:w="3643"/>
        <w:gridCol w:w="5373"/>
      </w:tblGrid>
      <w:tr w:rsidR="00E97B2D" w14:paraId="35369CD1" w14:textId="77777777" w:rsidTr="008E2175">
        <w:tc>
          <w:tcPr>
            <w:tcW w:w="4530" w:type="dxa"/>
            <w:shd w:val="clear" w:color="auto" w:fill="DEEAF6" w:themeFill="accent5" w:themeFillTint="33"/>
          </w:tcPr>
          <w:p w14:paraId="2DE9791E" w14:textId="77777777" w:rsidR="00E97B2D" w:rsidRPr="00D02B84" w:rsidRDefault="00E97B2D" w:rsidP="008E2175">
            <w:pPr>
              <w:spacing w:beforeAutospacing="1" w:afterAutospacing="1"/>
              <w:textAlignment w:val="baseline"/>
              <w:rPr>
                <w:b/>
                <w:bCs/>
                <w:color w:val="1F4E79" w:themeColor="accent5" w:themeShade="80"/>
              </w:rPr>
            </w:pPr>
            <w:r w:rsidRPr="00D02B84">
              <w:rPr>
                <w:b/>
                <w:bCs/>
                <w:color w:val="1F4E79" w:themeColor="accent5" w:themeShade="80"/>
              </w:rPr>
              <w:t>What is the probability of the risk happening?</w:t>
            </w:r>
          </w:p>
        </w:tc>
        <w:tc>
          <w:tcPr>
            <w:tcW w:w="6664" w:type="dxa"/>
          </w:tcPr>
          <w:p w14:paraId="70D84E09" w14:textId="77777777" w:rsidR="00E97B2D" w:rsidRDefault="00E97B2D" w:rsidP="008E2175">
            <w:pPr>
              <w:spacing w:beforeAutospacing="1" w:afterAutospacing="1"/>
              <w:textAlignment w:val="baseline"/>
            </w:pPr>
          </w:p>
        </w:tc>
      </w:tr>
      <w:tr w:rsidR="00E97B2D" w14:paraId="0D630242" w14:textId="77777777" w:rsidTr="008E2175">
        <w:tc>
          <w:tcPr>
            <w:tcW w:w="4530" w:type="dxa"/>
            <w:shd w:val="clear" w:color="auto" w:fill="DEEAF6" w:themeFill="accent5" w:themeFillTint="33"/>
          </w:tcPr>
          <w:p w14:paraId="0B2AC6FC" w14:textId="77777777" w:rsidR="00E97B2D" w:rsidRPr="00D02B84" w:rsidRDefault="00E97B2D" w:rsidP="008E2175">
            <w:pPr>
              <w:spacing w:beforeAutospacing="1" w:afterAutospacing="1"/>
              <w:textAlignment w:val="baseline"/>
              <w:rPr>
                <w:b/>
                <w:bCs/>
                <w:color w:val="1F4E79" w:themeColor="accent5" w:themeShade="80"/>
              </w:rPr>
            </w:pPr>
            <w:r w:rsidRPr="00D02B84">
              <w:rPr>
                <w:b/>
                <w:bCs/>
                <w:color w:val="1F4E79" w:themeColor="accent5" w:themeShade="80"/>
              </w:rPr>
              <w:t>How much of an impact would it have, if it did happen?</w:t>
            </w:r>
          </w:p>
        </w:tc>
        <w:tc>
          <w:tcPr>
            <w:tcW w:w="6664" w:type="dxa"/>
          </w:tcPr>
          <w:p w14:paraId="032068D9" w14:textId="77777777" w:rsidR="00E97B2D" w:rsidRDefault="00E97B2D" w:rsidP="008E2175">
            <w:pPr>
              <w:spacing w:beforeAutospacing="1" w:afterAutospacing="1"/>
              <w:textAlignment w:val="baseline"/>
            </w:pPr>
          </w:p>
        </w:tc>
      </w:tr>
      <w:tr w:rsidR="00E97B2D" w14:paraId="3FA992B6" w14:textId="77777777" w:rsidTr="00E97B2D">
        <w:trPr>
          <w:trHeight w:val="626"/>
        </w:trPr>
        <w:tc>
          <w:tcPr>
            <w:tcW w:w="4530" w:type="dxa"/>
            <w:shd w:val="clear" w:color="auto" w:fill="DEEAF6" w:themeFill="accent5" w:themeFillTint="33"/>
            <w:vAlign w:val="center"/>
          </w:tcPr>
          <w:p w14:paraId="2A5A6503" w14:textId="77777777" w:rsidR="00E97B2D" w:rsidRPr="00D02B84" w:rsidRDefault="00E97B2D" w:rsidP="00E97B2D">
            <w:pPr>
              <w:spacing w:beforeAutospacing="1" w:afterAutospacing="1"/>
              <w:textAlignment w:val="baseline"/>
              <w:rPr>
                <w:b/>
                <w:bCs/>
                <w:color w:val="1F4E79" w:themeColor="accent5" w:themeShade="80"/>
              </w:rPr>
            </w:pPr>
            <w:r w:rsidRPr="00D02B84">
              <w:rPr>
                <w:b/>
                <w:bCs/>
                <w:color w:val="1F4E79" w:themeColor="accent5" w:themeShade="80"/>
              </w:rPr>
              <w:lastRenderedPageBreak/>
              <w:t>What is the risk rating?</w:t>
            </w:r>
          </w:p>
        </w:tc>
        <w:tc>
          <w:tcPr>
            <w:tcW w:w="6664" w:type="dxa"/>
            <w:vAlign w:val="center"/>
          </w:tcPr>
          <w:p w14:paraId="68E1F60F" w14:textId="77777777" w:rsidR="00E97B2D" w:rsidRDefault="00E97B2D" w:rsidP="00E97B2D">
            <w:pPr>
              <w:spacing w:beforeAutospacing="1" w:afterAutospacing="1"/>
              <w:jc w:val="center"/>
              <w:textAlignment w:val="baseline"/>
            </w:pPr>
            <w:r>
              <w:t>Low/Medium/High</w:t>
            </w:r>
          </w:p>
        </w:tc>
      </w:tr>
    </w:tbl>
    <w:p w14:paraId="676E3438" w14:textId="77777777" w:rsidR="00E97B2D" w:rsidRPr="00D02B84" w:rsidRDefault="00E97B2D" w:rsidP="00E97B2D">
      <w:pPr>
        <w:spacing w:beforeAutospacing="1" w:afterAutospacing="1"/>
        <w:textAlignment w:val="baseline"/>
        <w:rPr>
          <w:color w:val="auto"/>
        </w:rPr>
      </w:pPr>
      <w:r w:rsidRPr="00D02B84">
        <w:rPr>
          <w:color w:val="auto"/>
        </w:rPr>
        <w:t>Any action required:</w:t>
      </w:r>
    </w:p>
    <w:tbl>
      <w:tblPr>
        <w:tblStyle w:val="TableGrid"/>
        <w:tblW w:w="0" w:type="auto"/>
        <w:tblLook w:val="04A0" w:firstRow="1" w:lastRow="0" w:firstColumn="1" w:lastColumn="0" w:noHBand="0" w:noVBand="1"/>
      </w:tblPr>
      <w:tblGrid>
        <w:gridCol w:w="5355"/>
        <w:gridCol w:w="1710"/>
        <w:gridCol w:w="1951"/>
      </w:tblGrid>
      <w:tr w:rsidR="00E97B2D" w14:paraId="21596459" w14:textId="77777777" w:rsidTr="00E97B2D">
        <w:tc>
          <w:tcPr>
            <w:tcW w:w="7083" w:type="dxa"/>
            <w:shd w:val="clear" w:color="auto" w:fill="DEEAF6" w:themeFill="accent5" w:themeFillTint="33"/>
            <w:vAlign w:val="center"/>
          </w:tcPr>
          <w:p w14:paraId="09D63BF6" w14:textId="77777777" w:rsidR="00E97B2D" w:rsidRPr="00D02B84" w:rsidRDefault="00E97B2D" w:rsidP="00E97B2D">
            <w:pPr>
              <w:spacing w:beforeAutospacing="1" w:afterAutospacing="1"/>
              <w:jc w:val="center"/>
              <w:textAlignment w:val="baseline"/>
              <w:rPr>
                <w:b/>
                <w:bCs/>
                <w:color w:val="1F4E79" w:themeColor="accent5" w:themeShade="80"/>
              </w:rPr>
            </w:pPr>
            <w:r w:rsidRPr="00D02B84">
              <w:rPr>
                <w:b/>
                <w:bCs/>
                <w:color w:val="1F4E79" w:themeColor="accent5" w:themeShade="80"/>
              </w:rPr>
              <w:t>Action required</w:t>
            </w:r>
          </w:p>
        </w:tc>
        <w:tc>
          <w:tcPr>
            <w:tcW w:w="1843" w:type="dxa"/>
            <w:shd w:val="clear" w:color="auto" w:fill="DEEAF6" w:themeFill="accent5" w:themeFillTint="33"/>
            <w:vAlign w:val="center"/>
          </w:tcPr>
          <w:p w14:paraId="7AC70A41" w14:textId="77777777" w:rsidR="00E97B2D" w:rsidRPr="00D02B84" w:rsidRDefault="00E97B2D" w:rsidP="00E97B2D">
            <w:pPr>
              <w:spacing w:beforeAutospacing="1" w:afterAutospacing="1"/>
              <w:jc w:val="center"/>
              <w:textAlignment w:val="baseline"/>
              <w:rPr>
                <w:b/>
                <w:bCs/>
                <w:color w:val="1F4E79" w:themeColor="accent5" w:themeShade="80"/>
              </w:rPr>
            </w:pPr>
            <w:r w:rsidRPr="00D02B84">
              <w:rPr>
                <w:b/>
                <w:bCs/>
                <w:color w:val="1F4E79" w:themeColor="accent5" w:themeShade="80"/>
              </w:rPr>
              <w:t>Who is responsible</w:t>
            </w:r>
          </w:p>
        </w:tc>
        <w:tc>
          <w:tcPr>
            <w:tcW w:w="2268" w:type="dxa"/>
            <w:shd w:val="clear" w:color="auto" w:fill="DEEAF6" w:themeFill="accent5" w:themeFillTint="33"/>
            <w:vAlign w:val="center"/>
          </w:tcPr>
          <w:p w14:paraId="40E1612A" w14:textId="77777777" w:rsidR="00E97B2D" w:rsidRPr="00D02B84" w:rsidRDefault="00E97B2D" w:rsidP="00E97B2D">
            <w:pPr>
              <w:spacing w:beforeAutospacing="1" w:afterAutospacing="1"/>
              <w:jc w:val="center"/>
              <w:textAlignment w:val="baseline"/>
              <w:rPr>
                <w:b/>
                <w:bCs/>
                <w:color w:val="1F4E79" w:themeColor="accent5" w:themeShade="80"/>
              </w:rPr>
            </w:pPr>
            <w:r w:rsidRPr="00D02B84">
              <w:rPr>
                <w:b/>
                <w:bCs/>
                <w:color w:val="1F4E79" w:themeColor="accent5" w:themeShade="80"/>
              </w:rPr>
              <w:t>Deadline to complete</w:t>
            </w:r>
          </w:p>
        </w:tc>
      </w:tr>
      <w:tr w:rsidR="00E97B2D" w14:paraId="3F41910D" w14:textId="77777777" w:rsidTr="008E2175">
        <w:tc>
          <w:tcPr>
            <w:tcW w:w="7083" w:type="dxa"/>
          </w:tcPr>
          <w:p w14:paraId="7D6B66DF" w14:textId="77777777" w:rsidR="00E97B2D" w:rsidRDefault="00E97B2D" w:rsidP="008E2175">
            <w:pPr>
              <w:spacing w:beforeAutospacing="1" w:afterAutospacing="1"/>
              <w:textAlignment w:val="baseline"/>
            </w:pPr>
          </w:p>
        </w:tc>
        <w:tc>
          <w:tcPr>
            <w:tcW w:w="1843" w:type="dxa"/>
          </w:tcPr>
          <w:p w14:paraId="1C56703A" w14:textId="77777777" w:rsidR="00E97B2D" w:rsidRDefault="00E97B2D" w:rsidP="008E2175">
            <w:pPr>
              <w:spacing w:beforeAutospacing="1" w:afterAutospacing="1"/>
              <w:textAlignment w:val="baseline"/>
            </w:pPr>
          </w:p>
        </w:tc>
        <w:tc>
          <w:tcPr>
            <w:tcW w:w="2268" w:type="dxa"/>
          </w:tcPr>
          <w:p w14:paraId="3B1C143F" w14:textId="77777777" w:rsidR="00E97B2D" w:rsidRDefault="00E97B2D" w:rsidP="008E2175">
            <w:pPr>
              <w:spacing w:beforeAutospacing="1" w:afterAutospacing="1"/>
              <w:textAlignment w:val="baseline"/>
            </w:pPr>
          </w:p>
        </w:tc>
      </w:tr>
      <w:tr w:rsidR="00E97B2D" w14:paraId="1700BEFE" w14:textId="77777777" w:rsidTr="008E2175">
        <w:tc>
          <w:tcPr>
            <w:tcW w:w="7083" w:type="dxa"/>
          </w:tcPr>
          <w:p w14:paraId="5166633B" w14:textId="77777777" w:rsidR="00E97B2D" w:rsidRDefault="00E97B2D" w:rsidP="008E2175">
            <w:pPr>
              <w:spacing w:beforeAutospacing="1" w:afterAutospacing="1"/>
              <w:textAlignment w:val="baseline"/>
            </w:pPr>
          </w:p>
        </w:tc>
        <w:tc>
          <w:tcPr>
            <w:tcW w:w="1843" w:type="dxa"/>
          </w:tcPr>
          <w:p w14:paraId="5FF9C186" w14:textId="77777777" w:rsidR="00E97B2D" w:rsidRDefault="00E97B2D" w:rsidP="008E2175">
            <w:pPr>
              <w:spacing w:beforeAutospacing="1" w:afterAutospacing="1"/>
              <w:textAlignment w:val="baseline"/>
            </w:pPr>
          </w:p>
        </w:tc>
        <w:tc>
          <w:tcPr>
            <w:tcW w:w="2268" w:type="dxa"/>
          </w:tcPr>
          <w:p w14:paraId="0B820B86" w14:textId="77777777" w:rsidR="00E97B2D" w:rsidRDefault="00E97B2D" w:rsidP="008E2175">
            <w:pPr>
              <w:spacing w:beforeAutospacing="1" w:afterAutospacing="1"/>
              <w:textAlignment w:val="baseline"/>
            </w:pPr>
          </w:p>
        </w:tc>
      </w:tr>
      <w:tr w:rsidR="00E97B2D" w14:paraId="1E9C4B23" w14:textId="77777777" w:rsidTr="008E2175">
        <w:tc>
          <w:tcPr>
            <w:tcW w:w="7083" w:type="dxa"/>
          </w:tcPr>
          <w:p w14:paraId="12ABC94D" w14:textId="77777777" w:rsidR="00E97B2D" w:rsidRDefault="00E97B2D" w:rsidP="008E2175">
            <w:pPr>
              <w:spacing w:beforeAutospacing="1" w:afterAutospacing="1"/>
              <w:textAlignment w:val="baseline"/>
            </w:pPr>
          </w:p>
        </w:tc>
        <w:tc>
          <w:tcPr>
            <w:tcW w:w="1843" w:type="dxa"/>
          </w:tcPr>
          <w:p w14:paraId="63565D32" w14:textId="77777777" w:rsidR="00E97B2D" w:rsidRDefault="00E97B2D" w:rsidP="008E2175">
            <w:pPr>
              <w:spacing w:beforeAutospacing="1" w:afterAutospacing="1"/>
              <w:textAlignment w:val="baseline"/>
            </w:pPr>
          </w:p>
        </w:tc>
        <w:tc>
          <w:tcPr>
            <w:tcW w:w="2268" w:type="dxa"/>
          </w:tcPr>
          <w:p w14:paraId="03423949" w14:textId="77777777" w:rsidR="00E97B2D" w:rsidRDefault="00E97B2D" w:rsidP="008E2175">
            <w:pPr>
              <w:spacing w:beforeAutospacing="1" w:afterAutospacing="1"/>
              <w:textAlignment w:val="baseline"/>
            </w:pPr>
          </w:p>
        </w:tc>
      </w:tr>
    </w:tbl>
    <w:p w14:paraId="549A9F80" w14:textId="77777777" w:rsidR="00E97B2D" w:rsidRDefault="00E97B2D" w:rsidP="00E8796D">
      <w:pPr>
        <w:spacing w:line="276" w:lineRule="auto"/>
        <w:rPr>
          <w:rFonts w:asciiTheme="majorHAnsi" w:hAnsiTheme="majorHAnsi"/>
          <w:color w:val="auto"/>
          <w:szCs w:val="24"/>
        </w:rPr>
      </w:pPr>
    </w:p>
    <w:p w14:paraId="46D79A2E" w14:textId="77777777" w:rsidR="0060129D" w:rsidRPr="006E4101" w:rsidRDefault="0060129D" w:rsidP="0060129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1" w:name="_Hlk133738093"/>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5842B292" w14:textId="77777777" w:rsidR="0060129D" w:rsidRDefault="0060129D" w:rsidP="0060129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1C97F68" w14:textId="77777777" w:rsidR="0060129D" w:rsidRDefault="0060129D" w:rsidP="0060129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7A296FA0" w14:textId="77777777" w:rsidR="0060129D" w:rsidRDefault="0060129D" w:rsidP="0060129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2AC4BD5" w14:textId="77777777" w:rsidR="0060129D" w:rsidRDefault="0060129D" w:rsidP="0060129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46E5E3D9" w14:textId="77777777" w:rsidR="0060129D" w:rsidRDefault="0060129D" w:rsidP="0060129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C62E1E2" w14:textId="77777777" w:rsidR="0060129D" w:rsidRDefault="0060129D" w:rsidP="0060129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78808413" w14:textId="77777777" w:rsidR="0060129D" w:rsidRDefault="0060129D" w:rsidP="0060129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557B92C" w14:textId="77777777" w:rsidR="0060129D" w:rsidRPr="00FB3332" w:rsidRDefault="0060129D" w:rsidP="0060129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4167B8F5" w14:textId="77777777" w:rsidR="0060129D" w:rsidRDefault="0060129D" w:rsidP="0060129D">
      <w:pPr>
        <w:rPr>
          <w:rFonts w:ascii="Century Gothic" w:eastAsia="Calibri" w:hAnsi="Century Gothic" w:cs="Calibri"/>
          <w:b/>
          <w:bCs/>
          <w:noProof/>
          <w:szCs w:val="24"/>
          <w:lang w:eastAsia="en-GB"/>
        </w:rPr>
      </w:pPr>
    </w:p>
    <w:p w14:paraId="432F5F1A" w14:textId="77777777" w:rsidR="0060129D" w:rsidRPr="008343EA" w:rsidRDefault="0060129D" w:rsidP="0060129D">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0B6048F5" w14:textId="77777777" w:rsidR="0060129D" w:rsidRPr="008343EA" w:rsidRDefault="0060129D" w:rsidP="0060129D">
      <w:pPr>
        <w:shd w:val="clear" w:color="auto" w:fill="FFFFFF"/>
        <w:rPr>
          <w:rFonts w:ascii="Century Gothic" w:eastAsia="Calibri" w:hAnsi="Century Gothic" w:cs="Calibri"/>
          <w:noProof/>
          <w:color w:val="323E4F"/>
          <w:szCs w:val="24"/>
        </w:rPr>
      </w:pPr>
    </w:p>
    <w:p w14:paraId="07DB90AF" w14:textId="77777777" w:rsidR="0060129D" w:rsidRDefault="0060129D" w:rsidP="0060129D">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22" w:history="1"/>
    </w:p>
    <w:p w14:paraId="0D4A4D76" w14:textId="77777777" w:rsidR="0060129D" w:rsidRPr="00322C33" w:rsidRDefault="0060129D" w:rsidP="0060129D">
      <w:pPr>
        <w:rPr>
          <w:rStyle w:val="Hyperlink"/>
          <w:rFonts w:eastAsia="Calibri" w:cs="Calibri"/>
          <w:noProof/>
          <w:color w:val="1F4E79" w:themeColor="accent5" w:themeShade="80"/>
          <w:lang w:eastAsia="en-GB"/>
        </w:rPr>
      </w:pPr>
      <w:hyperlink r:id="rId23" w:history="1">
        <w:r w:rsidRPr="00322C33">
          <w:rPr>
            <w:rStyle w:val="Hyperlink"/>
            <w:rFonts w:eastAsia="Calibri" w:cs="Calibri"/>
            <w:noProof/>
            <w:lang w:eastAsia="en-GB"/>
          </w:rPr>
          <w:t>ian@charityexcellence.co.uk</w:t>
        </w:r>
      </w:hyperlink>
    </w:p>
    <w:p w14:paraId="768A7112" w14:textId="77777777" w:rsidR="0060129D" w:rsidRDefault="0060129D" w:rsidP="0060129D">
      <w:pPr>
        <w:rPr>
          <w:rStyle w:val="Hyperlink"/>
          <w:rFonts w:eastAsia="Calibri" w:cs="Calibri"/>
          <w:noProof/>
          <w:lang w:eastAsia="en-GB"/>
        </w:rPr>
      </w:pPr>
      <w:hyperlink r:id="rId24" w:history="1">
        <w:r w:rsidRPr="00322C33">
          <w:rPr>
            <w:rStyle w:val="Hyperlink"/>
            <w:rFonts w:eastAsia="Calibri" w:cs="Calibri"/>
            <w:noProof/>
            <w:lang w:eastAsia="en-GB"/>
          </w:rPr>
          <w:t>www.charityexcellence.co.uk</w:t>
        </w:r>
      </w:hyperlink>
      <w:bookmarkEnd w:id="1"/>
    </w:p>
    <w:p w14:paraId="3820AB23" w14:textId="77777777" w:rsidR="0060129D" w:rsidRDefault="0060129D" w:rsidP="0060129D"/>
    <w:p w14:paraId="60D42D38" w14:textId="77777777" w:rsidR="0060129D" w:rsidRDefault="0060129D" w:rsidP="00E8796D">
      <w:pPr>
        <w:spacing w:line="276" w:lineRule="auto"/>
        <w:rPr>
          <w:rFonts w:asciiTheme="majorHAnsi" w:hAnsiTheme="majorHAnsi"/>
          <w:color w:val="auto"/>
          <w:szCs w:val="24"/>
        </w:rPr>
      </w:pPr>
    </w:p>
    <w:sectPr w:rsidR="0060129D" w:rsidSect="00E97B2D">
      <w:headerReference w:type="default" r:id="rId25"/>
      <w:footerReference w:type="default" r:id="rId26"/>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0F04" w14:textId="77777777" w:rsidR="0015035D" w:rsidRDefault="0015035D" w:rsidP="007916A8">
      <w:r>
        <w:separator/>
      </w:r>
    </w:p>
  </w:endnote>
  <w:endnote w:type="continuationSeparator" w:id="0">
    <w:p w14:paraId="08D56B17" w14:textId="77777777" w:rsidR="0015035D" w:rsidRDefault="0015035D"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643492"/>
      <w:docPartObj>
        <w:docPartGallery w:val="Page Numbers (Bottom of Page)"/>
        <w:docPartUnique/>
      </w:docPartObj>
    </w:sdtPr>
    <w:sdtEndPr>
      <w:rPr>
        <w:rFonts w:asciiTheme="minorHAnsi" w:hAnsiTheme="minorHAnsi" w:cstheme="minorBidi"/>
        <w:noProof/>
        <w:sz w:val="22"/>
        <w:szCs w:val="22"/>
      </w:rPr>
    </w:sdtEndPr>
    <w:sdtContent>
      <w:bookmarkStart w:id="2" w:name="_Hlk502821659" w:displacedByCustomXml="prev"/>
      <w:p w14:paraId="340838DD" w14:textId="77777777" w:rsidR="00377C57" w:rsidRPr="00377C57" w:rsidRDefault="00377C57" w:rsidP="00377C57">
        <w:pPr>
          <w:spacing w:after="160" w:line="259" w:lineRule="auto"/>
          <w:jc w:val="center"/>
          <w:rPr>
            <w:rFonts w:asciiTheme="minorHAnsi" w:hAnsiTheme="minorHAnsi" w:cstheme="minorBidi"/>
            <w:noProof/>
            <w:color w:val="auto"/>
            <w:spacing w:val="0"/>
            <w:kern w:val="2"/>
            <w:sz w:val="22"/>
            <w:szCs w:val="22"/>
            <w14:ligatures w14:val="standardContextual"/>
          </w:rPr>
        </w:pPr>
        <w:r w:rsidRPr="00377C57">
          <w:rPr>
            <w:rFonts w:asciiTheme="majorHAnsi" w:hAnsiTheme="majorHAnsi" w:cstheme="minorBidi"/>
            <w:color w:val="auto"/>
            <w:spacing w:val="0"/>
            <w:kern w:val="2"/>
            <w:sz w:val="20"/>
            <w:szCs w:val="20"/>
            <w14:ligatures w14:val="standardContextual"/>
          </w:rPr>
          <w:fldChar w:fldCharType="begin"/>
        </w:r>
        <w:r w:rsidRPr="00377C57">
          <w:rPr>
            <w:rFonts w:asciiTheme="majorHAnsi" w:hAnsiTheme="majorHAnsi" w:cstheme="minorBidi"/>
            <w:color w:val="auto"/>
            <w:spacing w:val="0"/>
            <w:kern w:val="2"/>
            <w:sz w:val="20"/>
            <w:szCs w:val="20"/>
            <w14:ligatures w14:val="standardContextual"/>
          </w:rPr>
          <w:instrText>HYPERLINK "https://www.charityexcellence.co.uk/"</w:instrText>
        </w:r>
        <w:r w:rsidRPr="00377C57">
          <w:rPr>
            <w:rFonts w:asciiTheme="majorHAnsi" w:hAnsiTheme="majorHAnsi" w:cstheme="minorBidi"/>
            <w:color w:val="auto"/>
            <w:spacing w:val="0"/>
            <w:kern w:val="2"/>
            <w:sz w:val="20"/>
            <w:szCs w:val="20"/>
            <w14:ligatures w14:val="standardContextual"/>
          </w:rPr>
        </w:r>
        <w:r w:rsidRPr="00377C57">
          <w:rPr>
            <w:rFonts w:asciiTheme="majorHAnsi" w:hAnsiTheme="majorHAnsi" w:cstheme="minorBidi"/>
            <w:color w:val="auto"/>
            <w:spacing w:val="0"/>
            <w:kern w:val="2"/>
            <w:sz w:val="20"/>
            <w:szCs w:val="20"/>
            <w14:ligatures w14:val="standardContextual"/>
          </w:rPr>
          <w:fldChar w:fldCharType="separate"/>
        </w:r>
        <w:r w:rsidRPr="00377C57">
          <w:rPr>
            <w:rFonts w:asciiTheme="majorHAnsi" w:hAnsiTheme="majorHAnsi" w:cstheme="minorBidi"/>
            <w:color w:val="0563C1" w:themeColor="hyperlink"/>
            <w:spacing w:val="0"/>
            <w:kern w:val="2"/>
            <w:sz w:val="20"/>
            <w:szCs w:val="20"/>
            <w:u w:val="single"/>
            <w14:ligatures w14:val="standardContextual"/>
          </w:rPr>
          <w:t>Charity Excellence</w:t>
        </w:r>
        <w:r w:rsidRPr="00377C57">
          <w:rPr>
            <w:rFonts w:asciiTheme="majorHAnsi" w:hAnsiTheme="majorHAnsi" w:cstheme="minorBidi"/>
            <w:color w:val="0563C1" w:themeColor="hyperlink"/>
            <w:spacing w:val="0"/>
            <w:kern w:val="2"/>
            <w:sz w:val="20"/>
            <w:szCs w:val="20"/>
            <w:u w:val="single"/>
            <w14:ligatures w14:val="standardContextual"/>
          </w:rPr>
          <w:fldChar w:fldCharType="end"/>
        </w:r>
        <w:r w:rsidRPr="00377C57">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377C57">
          <w:rPr>
            <w:rFonts w:asciiTheme="majorHAnsi" w:hAnsiTheme="majorHAnsi"/>
            <w:color w:val="auto"/>
            <w:spacing w:val="0"/>
            <w:kern w:val="0"/>
            <w:sz w:val="20"/>
            <w:szCs w:val="20"/>
            <w14:ligatures w14:val="standardContextual"/>
          </w:rPr>
          <w:t xml:space="preserve">Alumna </w:t>
        </w:r>
        <w:r w:rsidRPr="00377C57">
          <w:rPr>
            <w:rFonts w:asciiTheme="majorHAnsi" w:hAnsiTheme="majorHAnsi"/>
            <w:color w:val="0B0C0C"/>
            <w:spacing w:val="0"/>
            <w:kern w:val="0"/>
            <w:sz w:val="20"/>
            <w:szCs w:val="20"/>
            <w:shd w:val="clear" w:color="auto" w:fill="FFFFFF"/>
            <w14:ligatures w14:val="standardContextual"/>
          </w:rPr>
          <w:t>© 2023</w:t>
        </w:r>
        <w:bookmarkEnd w:id="2"/>
      </w:p>
      <w:p w14:paraId="1098153D" w14:textId="3A7A5119" w:rsidR="007D2894" w:rsidRPr="00717227" w:rsidRDefault="007D2894" w:rsidP="0071722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1533B" w14:textId="77777777" w:rsidR="0015035D" w:rsidRDefault="0015035D" w:rsidP="007916A8">
      <w:r>
        <w:separator/>
      </w:r>
    </w:p>
  </w:footnote>
  <w:footnote w:type="continuationSeparator" w:id="0">
    <w:p w14:paraId="4E9013B8" w14:textId="77777777" w:rsidR="0015035D" w:rsidRDefault="0015035D"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AC75" w14:textId="4C058EC5" w:rsidR="007D2894" w:rsidRDefault="007D2894" w:rsidP="00377C57">
    <w:pPr>
      <w:pStyle w:val="Header"/>
      <w:jc w:val="right"/>
    </w:pPr>
    <w:r>
      <w:tab/>
    </w:r>
    <w:r w:rsidR="00CE27B1">
      <w:t xml:space="preserve">                                    </w:t>
    </w:r>
    <w:r w:rsidR="00377C57">
      <w:rPr>
        <w:noProof/>
      </w:rPr>
      <w:drawing>
        <wp:inline distT="0" distB="0" distL="0" distR="0" wp14:anchorId="0C42E72C" wp14:editId="7DAB4106">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sidR="00CE27B1">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86F"/>
    <w:multiLevelType w:val="hybridMultilevel"/>
    <w:tmpl w:val="5EDEF4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D044F"/>
    <w:multiLevelType w:val="multilevel"/>
    <w:tmpl w:val="F09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852FC"/>
    <w:multiLevelType w:val="multilevel"/>
    <w:tmpl w:val="A50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B004C"/>
    <w:multiLevelType w:val="multilevel"/>
    <w:tmpl w:val="2ED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F0413"/>
    <w:multiLevelType w:val="hybridMultilevel"/>
    <w:tmpl w:val="E9BC9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F26F73"/>
    <w:multiLevelType w:val="multilevel"/>
    <w:tmpl w:val="C00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942D9"/>
    <w:multiLevelType w:val="multilevel"/>
    <w:tmpl w:val="709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15EE8"/>
    <w:multiLevelType w:val="hybridMultilevel"/>
    <w:tmpl w:val="EC7CFF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A72215"/>
    <w:multiLevelType w:val="hybridMultilevel"/>
    <w:tmpl w:val="8FA66B24"/>
    <w:lvl w:ilvl="0" w:tplc="178CCEDE">
      <w:start w:val="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3080D"/>
    <w:multiLevelType w:val="hybridMultilevel"/>
    <w:tmpl w:val="16C043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66757B"/>
    <w:multiLevelType w:val="multilevel"/>
    <w:tmpl w:val="9A76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1657FE"/>
    <w:multiLevelType w:val="multilevel"/>
    <w:tmpl w:val="FD5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A20DCD"/>
    <w:multiLevelType w:val="hybridMultilevel"/>
    <w:tmpl w:val="44A62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D53C9C"/>
    <w:multiLevelType w:val="multilevel"/>
    <w:tmpl w:val="FAD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F929E5"/>
    <w:multiLevelType w:val="multilevel"/>
    <w:tmpl w:val="DA8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AD7391"/>
    <w:multiLevelType w:val="hybridMultilevel"/>
    <w:tmpl w:val="9104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41D00"/>
    <w:multiLevelType w:val="hybridMultilevel"/>
    <w:tmpl w:val="64E64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35290357">
    <w:abstractNumId w:val="14"/>
  </w:num>
  <w:num w:numId="2" w16cid:durableId="638537641">
    <w:abstractNumId w:val="22"/>
  </w:num>
  <w:num w:numId="3" w16cid:durableId="1036999918">
    <w:abstractNumId w:val="28"/>
  </w:num>
  <w:num w:numId="4" w16cid:durableId="1157498931">
    <w:abstractNumId w:val="11"/>
  </w:num>
  <w:num w:numId="5" w16cid:durableId="1605381901">
    <w:abstractNumId w:val="21"/>
  </w:num>
  <w:num w:numId="6" w16cid:durableId="356273120">
    <w:abstractNumId w:val="20"/>
  </w:num>
  <w:num w:numId="7" w16cid:durableId="703402231">
    <w:abstractNumId w:val="25"/>
  </w:num>
  <w:num w:numId="8" w16cid:durableId="2140486250">
    <w:abstractNumId w:val="3"/>
  </w:num>
  <w:num w:numId="9" w16cid:durableId="20133842">
    <w:abstractNumId w:val="2"/>
  </w:num>
  <w:num w:numId="10" w16cid:durableId="978654975">
    <w:abstractNumId w:val="19"/>
  </w:num>
  <w:num w:numId="11" w16cid:durableId="930704494">
    <w:abstractNumId w:val="5"/>
  </w:num>
  <w:num w:numId="12" w16cid:durableId="864707033">
    <w:abstractNumId w:val="18"/>
  </w:num>
  <w:num w:numId="13" w16cid:durableId="153494969">
    <w:abstractNumId w:val="16"/>
  </w:num>
  <w:num w:numId="14" w16cid:durableId="2050757729">
    <w:abstractNumId w:val="8"/>
  </w:num>
  <w:num w:numId="15" w16cid:durableId="911768278">
    <w:abstractNumId w:val="1"/>
  </w:num>
  <w:num w:numId="16" w16cid:durableId="86925119">
    <w:abstractNumId w:val="6"/>
  </w:num>
  <w:num w:numId="17" w16cid:durableId="1679427787">
    <w:abstractNumId w:val="4"/>
  </w:num>
  <w:num w:numId="18" w16cid:durableId="87652742">
    <w:abstractNumId w:val="23"/>
  </w:num>
  <w:num w:numId="19" w16cid:durableId="1992445357">
    <w:abstractNumId w:val="15"/>
  </w:num>
  <w:num w:numId="20" w16cid:durableId="1510829686">
    <w:abstractNumId w:val="24"/>
  </w:num>
  <w:num w:numId="21" w16cid:durableId="799346300">
    <w:abstractNumId w:val="9"/>
  </w:num>
  <w:num w:numId="22" w16cid:durableId="1514344653">
    <w:abstractNumId w:val="7"/>
  </w:num>
  <w:num w:numId="23" w16cid:durableId="1477527552">
    <w:abstractNumId w:val="17"/>
  </w:num>
  <w:num w:numId="24" w16cid:durableId="1814904230">
    <w:abstractNumId w:val="26"/>
  </w:num>
  <w:num w:numId="25" w16cid:durableId="971179221">
    <w:abstractNumId w:val="13"/>
  </w:num>
  <w:num w:numId="26" w16cid:durableId="1202594892">
    <w:abstractNumId w:val="27"/>
  </w:num>
  <w:num w:numId="27" w16cid:durableId="640774133">
    <w:abstractNumId w:val="12"/>
  </w:num>
  <w:num w:numId="28" w16cid:durableId="47461357">
    <w:abstractNumId w:val="0"/>
  </w:num>
  <w:num w:numId="29" w16cid:durableId="1867138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10F91"/>
    <w:rsid w:val="00046064"/>
    <w:rsid w:val="00096F2B"/>
    <w:rsid w:val="000A3AD8"/>
    <w:rsid w:val="000D328B"/>
    <w:rsid w:val="000D5A72"/>
    <w:rsid w:val="00116AAB"/>
    <w:rsid w:val="0011702B"/>
    <w:rsid w:val="001210FC"/>
    <w:rsid w:val="00133922"/>
    <w:rsid w:val="00145241"/>
    <w:rsid w:val="0015035D"/>
    <w:rsid w:val="00161C50"/>
    <w:rsid w:val="001661AF"/>
    <w:rsid w:val="00167C56"/>
    <w:rsid w:val="001737C9"/>
    <w:rsid w:val="001B71C0"/>
    <w:rsid w:val="001C5F8D"/>
    <w:rsid w:val="001D0F9A"/>
    <w:rsid w:val="001D3B0B"/>
    <w:rsid w:val="001E1CBF"/>
    <w:rsid w:val="001F4A81"/>
    <w:rsid w:val="002042CD"/>
    <w:rsid w:val="00235C83"/>
    <w:rsid w:val="0023612D"/>
    <w:rsid w:val="00241A77"/>
    <w:rsid w:val="00252E83"/>
    <w:rsid w:val="002802E6"/>
    <w:rsid w:val="002A49E4"/>
    <w:rsid w:val="002A6352"/>
    <w:rsid w:val="002B1013"/>
    <w:rsid w:val="002B2A9D"/>
    <w:rsid w:val="002C23E6"/>
    <w:rsid w:val="002D0727"/>
    <w:rsid w:val="002D463A"/>
    <w:rsid w:val="002D4EA4"/>
    <w:rsid w:val="002F14AB"/>
    <w:rsid w:val="00313447"/>
    <w:rsid w:val="00332CB2"/>
    <w:rsid w:val="00332DDF"/>
    <w:rsid w:val="00350BFE"/>
    <w:rsid w:val="0035184C"/>
    <w:rsid w:val="00365E7B"/>
    <w:rsid w:val="00377C57"/>
    <w:rsid w:val="0038611D"/>
    <w:rsid w:val="003B4DCF"/>
    <w:rsid w:val="003E70F4"/>
    <w:rsid w:val="0040582A"/>
    <w:rsid w:val="00416809"/>
    <w:rsid w:val="004224D4"/>
    <w:rsid w:val="0043067A"/>
    <w:rsid w:val="00433288"/>
    <w:rsid w:val="00451446"/>
    <w:rsid w:val="00463DC1"/>
    <w:rsid w:val="004707DB"/>
    <w:rsid w:val="004B371E"/>
    <w:rsid w:val="0052237D"/>
    <w:rsid w:val="00550291"/>
    <w:rsid w:val="005570B2"/>
    <w:rsid w:val="005A1654"/>
    <w:rsid w:val="005B15E5"/>
    <w:rsid w:val="005D4229"/>
    <w:rsid w:val="0060129D"/>
    <w:rsid w:val="00611510"/>
    <w:rsid w:val="00613D2C"/>
    <w:rsid w:val="00621040"/>
    <w:rsid w:val="00632C46"/>
    <w:rsid w:val="00652D43"/>
    <w:rsid w:val="00667159"/>
    <w:rsid w:val="006934ED"/>
    <w:rsid w:val="006A0CB2"/>
    <w:rsid w:val="006A2129"/>
    <w:rsid w:val="006E2BB6"/>
    <w:rsid w:val="006F1A1E"/>
    <w:rsid w:val="006F1AB2"/>
    <w:rsid w:val="00717227"/>
    <w:rsid w:val="00751874"/>
    <w:rsid w:val="00766FAF"/>
    <w:rsid w:val="00771F1B"/>
    <w:rsid w:val="007916A8"/>
    <w:rsid w:val="00794730"/>
    <w:rsid w:val="007A4633"/>
    <w:rsid w:val="007B2C49"/>
    <w:rsid w:val="007D2894"/>
    <w:rsid w:val="007E0E98"/>
    <w:rsid w:val="007E4348"/>
    <w:rsid w:val="007E69B6"/>
    <w:rsid w:val="00807D85"/>
    <w:rsid w:val="0081554D"/>
    <w:rsid w:val="008166C6"/>
    <w:rsid w:val="00837A30"/>
    <w:rsid w:val="00845734"/>
    <w:rsid w:val="00857476"/>
    <w:rsid w:val="008A360B"/>
    <w:rsid w:val="009115C0"/>
    <w:rsid w:val="00916049"/>
    <w:rsid w:val="0093731B"/>
    <w:rsid w:val="009779A6"/>
    <w:rsid w:val="00996D71"/>
    <w:rsid w:val="009A1F83"/>
    <w:rsid w:val="009F43C1"/>
    <w:rsid w:val="00A03FBE"/>
    <w:rsid w:val="00A225DE"/>
    <w:rsid w:val="00A25523"/>
    <w:rsid w:val="00A504C9"/>
    <w:rsid w:val="00A53689"/>
    <w:rsid w:val="00AB3C7E"/>
    <w:rsid w:val="00AC4F8D"/>
    <w:rsid w:val="00AC60BD"/>
    <w:rsid w:val="00AD0E20"/>
    <w:rsid w:val="00AE3638"/>
    <w:rsid w:val="00AF7C1A"/>
    <w:rsid w:val="00B22130"/>
    <w:rsid w:val="00B3203E"/>
    <w:rsid w:val="00B35D85"/>
    <w:rsid w:val="00B4341A"/>
    <w:rsid w:val="00BB4B52"/>
    <w:rsid w:val="00BC571B"/>
    <w:rsid w:val="00BD5296"/>
    <w:rsid w:val="00BF11BD"/>
    <w:rsid w:val="00C157C5"/>
    <w:rsid w:val="00C4215A"/>
    <w:rsid w:val="00C47FF5"/>
    <w:rsid w:val="00C54DA3"/>
    <w:rsid w:val="00C82C55"/>
    <w:rsid w:val="00C878B3"/>
    <w:rsid w:val="00CA08D6"/>
    <w:rsid w:val="00CA5079"/>
    <w:rsid w:val="00CB3DAE"/>
    <w:rsid w:val="00CB4F7D"/>
    <w:rsid w:val="00CC786B"/>
    <w:rsid w:val="00CD1D9C"/>
    <w:rsid w:val="00CE27B1"/>
    <w:rsid w:val="00D01DC1"/>
    <w:rsid w:val="00D02D50"/>
    <w:rsid w:val="00D1142D"/>
    <w:rsid w:val="00D2235A"/>
    <w:rsid w:val="00D23F44"/>
    <w:rsid w:val="00D63D01"/>
    <w:rsid w:val="00D66582"/>
    <w:rsid w:val="00D92ADC"/>
    <w:rsid w:val="00DB1F3F"/>
    <w:rsid w:val="00DB4BDF"/>
    <w:rsid w:val="00DE24FD"/>
    <w:rsid w:val="00E41092"/>
    <w:rsid w:val="00E4502A"/>
    <w:rsid w:val="00E71C0C"/>
    <w:rsid w:val="00E846E3"/>
    <w:rsid w:val="00E8796D"/>
    <w:rsid w:val="00E9235B"/>
    <w:rsid w:val="00E97B2D"/>
    <w:rsid w:val="00EB09AA"/>
    <w:rsid w:val="00EB3BA9"/>
    <w:rsid w:val="00EB6FD7"/>
    <w:rsid w:val="00ED6526"/>
    <w:rsid w:val="00EE1F8A"/>
    <w:rsid w:val="00EE39A5"/>
    <w:rsid w:val="00EF7411"/>
    <w:rsid w:val="00F1560E"/>
    <w:rsid w:val="00F37812"/>
    <w:rsid w:val="00F418F6"/>
    <w:rsid w:val="00F47EF5"/>
    <w:rsid w:val="00F55B0A"/>
    <w:rsid w:val="00F7172B"/>
    <w:rsid w:val="00F77000"/>
    <w:rsid w:val="00F7730B"/>
    <w:rsid w:val="00F85540"/>
    <w:rsid w:val="00F858A1"/>
    <w:rsid w:val="00F86637"/>
    <w:rsid w:val="00F9485D"/>
    <w:rsid w:val="00FA49A8"/>
    <w:rsid w:val="00FB2DE6"/>
    <w:rsid w:val="00FC0216"/>
    <w:rsid w:val="00FE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6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3Char">
    <w:name w:val="Heading 3 Char"/>
    <w:basedOn w:val="DefaultParagraphFont"/>
    <w:link w:val="Heading3"/>
    <w:uiPriority w:val="9"/>
    <w:semiHidden/>
    <w:rsid w:val="00A53689"/>
    <w:rPr>
      <w:rFonts w:asciiTheme="majorHAnsi" w:eastAsiaTheme="majorEastAsia" w:hAnsiTheme="majorHAnsi" w:cstheme="majorBidi"/>
      <w:color w:val="1F3763" w:themeColor="accent1" w:themeShade="7F"/>
      <w:szCs w:val="24"/>
    </w:rPr>
  </w:style>
  <w:style w:type="paragraph" w:customStyle="1" w:styleId="1Text">
    <w:name w:val="1 Text"/>
    <w:basedOn w:val="Normal"/>
    <w:rsid w:val="00463DC1"/>
    <w:pPr>
      <w:spacing w:line="240" w:lineRule="exact"/>
    </w:pPr>
    <w:rPr>
      <w:rFonts w:ascii="Arial" w:eastAsia="Times New Roman" w:hAnsi="Arial" w:cs="Times New Roman"/>
      <w:color w:val="auto"/>
      <w:spacing w:val="0"/>
      <w:kern w:val="0"/>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941608">
      <w:bodyDiv w:val="1"/>
      <w:marLeft w:val="0"/>
      <w:marRight w:val="0"/>
      <w:marTop w:val="0"/>
      <w:marBottom w:val="0"/>
      <w:divBdr>
        <w:top w:val="none" w:sz="0" w:space="0" w:color="auto"/>
        <w:left w:val="none" w:sz="0" w:space="0" w:color="auto"/>
        <w:bottom w:val="none" w:sz="0" w:space="0" w:color="auto"/>
        <w:right w:val="none" w:sz="0" w:space="0" w:color="auto"/>
      </w:divBdr>
      <w:divsChild>
        <w:div w:id="2056927244">
          <w:marLeft w:val="0"/>
          <w:marRight w:val="0"/>
          <w:marTop w:val="0"/>
          <w:marBottom w:val="0"/>
          <w:divBdr>
            <w:top w:val="none" w:sz="0" w:space="0" w:color="auto"/>
            <w:left w:val="none" w:sz="0" w:space="0" w:color="auto"/>
            <w:bottom w:val="none" w:sz="0" w:space="0" w:color="auto"/>
            <w:right w:val="none" w:sz="0" w:space="0" w:color="auto"/>
          </w:divBdr>
        </w:div>
        <w:div w:id="823815263">
          <w:marLeft w:val="0"/>
          <w:marRight w:val="0"/>
          <w:marTop w:val="0"/>
          <w:marBottom w:val="0"/>
          <w:divBdr>
            <w:top w:val="none" w:sz="0" w:space="0" w:color="auto"/>
            <w:left w:val="none" w:sz="0" w:space="0" w:color="auto"/>
            <w:bottom w:val="none" w:sz="0" w:space="0" w:color="auto"/>
            <w:right w:val="none" w:sz="0" w:space="0" w:color="auto"/>
          </w:divBdr>
        </w:div>
        <w:div w:id="356927639">
          <w:marLeft w:val="0"/>
          <w:marRight w:val="0"/>
          <w:marTop w:val="0"/>
          <w:marBottom w:val="0"/>
          <w:divBdr>
            <w:top w:val="none" w:sz="0" w:space="0" w:color="auto"/>
            <w:left w:val="none" w:sz="0" w:space="0" w:color="auto"/>
            <w:bottom w:val="none" w:sz="0" w:space="0" w:color="auto"/>
            <w:right w:val="none" w:sz="0" w:space="0" w:color="auto"/>
          </w:divBdr>
        </w:div>
        <w:div w:id="1803183061">
          <w:marLeft w:val="0"/>
          <w:marRight w:val="0"/>
          <w:marTop w:val="0"/>
          <w:marBottom w:val="0"/>
          <w:divBdr>
            <w:top w:val="none" w:sz="0" w:space="0" w:color="auto"/>
            <w:left w:val="none" w:sz="0" w:space="0" w:color="auto"/>
            <w:bottom w:val="none" w:sz="0" w:space="0" w:color="auto"/>
            <w:right w:val="none" w:sz="0" w:space="0" w:color="auto"/>
          </w:divBdr>
        </w:div>
        <w:div w:id="280916532">
          <w:marLeft w:val="0"/>
          <w:marRight w:val="0"/>
          <w:marTop w:val="0"/>
          <w:marBottom w:val="0"/>
          <w:divBdr>
            <w:top w:val="none" w:sz="0" w:space="0" w:color="auto"/>
            <w:left w:val="none" w:sz="0" w:space="0" w:color="auto"/>
            <w:bottom w:val="none" w:sz="0" w:space="0" w:color="auto"/>
            <w:right w:val="none" w:sz="0" w:space="0" w:color="auto"/>
          </w:divBdr>
        </w:div>
      </w:divsChild>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5204738">
      <w:bodyDiv w:val="1"/>
      <w:marLeft w:val="0"/>
      <w:marRight w:val="0"/>
      <w:marTop w:val="0"/>
      <w:marBottom w:val="0"/>
      <w:divBdr>
        <w:top w:val="none" w:sz="0" w:space="0" w:color="auto"/>
        <w:left w:val="none" w:sz="0" w:space="0" w:color="auto"/>
        <w:bottom w:val="none" w:sz="0" w:space="0" w:color="auto"/>
        <w:right w:val="none" w:sz="0" w:space="0" w:color="auto"/>
      </w:divBdr>
    </w:div>
    <w:div w:id="1418212379">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charities-how-to-manage-risks-when-working-internationally" TargetMode="External"/><Relationship Id="rId18" Type="http://schemas.openxmlformats.org/officeDocument/2006/relationships/hyperlink" Target="http://www.hse.gov.uk/getting-started/index.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se.gov.uk/toolbox/index.htm" TargetMode="External"/><Relationship Id="rId7" Type="http://schemas.openxmlformats.org/officeDocument/2006/relationships/webSettings" Target="webSettings.xml"/><Relationship Id="rId12" Type="http://schemas.openxmlformats.org/officeDocument/2006/relationships/hyperlink" Target="http://www.hse.gov.uk/involvement/" TargetMode="External"/><Relationship Id="rId17" Type="http://schemas.openxmlformats.org/officeDocument/2006/relationships/hyperlink" Target="http://www.hse.gov.uk/voluntary/manage-low-risk.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uidance/how-to-report-a-serious-incident-in-your-charity" TargetMode="External"/><Relationship Id="rId20" Type="http://schemas.openxmlformats.org/officeDocument/2006/relationships/hyperlink" Target="http://www.hse.gov.uk/simple-health-safety/write.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gov.uk/toolbox/ppe.htm" TargetMode="External"/><Relationship Id="rId24" Type="http://schemas.openxmlformats.org/officeDocument/2006/relationships/hyperlink" Target="http://www.charityexcellence.co.uk" TargetMode="External"/><Relationship Id="rId5" Type="http://schemas.openxmlformats.org/officeDocument/2006/relationships/styles" Target="styles.xml"/><Relationship Id="rId15" Type="http://schemas.openxmlformats.org/officeDocument/2006/relationships/hyperlink" Target="http://www.hse.gov.uk/pubns/indg453.htm" TargetMode="External"/><Relationship Id="rId23" Type="http://schemas.openxmlformats.org/officeDocument/2006/relationships/hyperlink" Target="mailto:ian@charityexcellence.co.uk" TargetMode="External"/><Relationship Id="rId28" Type="http://schemas.openxmlformats.org/officeDocument/2006/relationships/theme" Target="theme/theme1.xml"/><Relationship Id="rId10" Type="http://schemas.openxmlformats.org/officeDocument/2006/relationships/hyperlink" Target="http://www.hse.gov.uk/pubns/indg163.pdf" TargetMode="External"/><Relationship Id="rId19" Type="http://schemas.openxmlformats.org/officeDocument/2006/relationships/hyperlink" Target="http://www.hse.gov.uk/simple-health-saf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foreign-travel-advice" TargetMode="External"/><Relationship Id="rId22" Type="http://schemas.openxmlformats.org/officeDocument/2006/relationships/hyperlink" Target="mailt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DE51D-DF67-4FE2-8924-64D523A244DC}">
  <ds:schemaRefs>
    <ds:schemaRef ds:uri="http://schemas.microsoft.com/sharepoint/v3/contenttype/forms"/>
  </ds:schemaRefs>
</ds:datastoreItem>
</file>

<file path=customXml/itemProps2.xml><?xml version="1.0" encoding="utf-8"?>
<ds:datastoreItem xmlns:ds="http://schemas.openxmlformats.org/officeDocument/2006/customXml" ds:itemID="{E7392690-2E40-4F41-928F-68CCF408A9F0}">
  <ds:schemaRefs>
    <ds:schemaRef ds:uri="http://schemas.openxmlformats.org/officeDocument/2006/bibliography"/>
  </ds:schemaRefs>
</ds:datastoreItem>
</file>

<file path=customXml/itemProps3.xml><?xml version="1.0" encoding="utf-8"?>
<ds:datastoreItem xmlns:ds="http://schemas.openxmlformats.org/officeDocument/2006/customXml" ds:itemID="{E951ADE9-2462-498B-B21A-96C3643CF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5</cp:revision>
  <dcterms:created xsi:type="dcterms:W3CDTF">2019-11-17T14:56:00Z</dcterms:created>
  <dcterms:modified xsi:type="dcterms:W3CDTF">2023-04-30T08:15:00Z</dcterms:modified>
</cp:coreProperties>
</file>