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4B21CE18" w:rsidR="001832CF" w:rsidRDefault="00633A84" w:rsidP="00633A84">
      <w:pPr>
        <w:pStyle w:val="Alumna"/>
        <w:spacing w:line="276" w:lineRule="auto"/>
        <w:rPr>
          <w:rFonts w:eastAsia="Times New Roman"/>
          <w:color w:val="auto"/>
          <w:spacing w:val="0"/>
          <w:kern w:val="0"/>
          <w:szCs w:val="24"/>
          <w:lang w:eastAsia="en-GB"/>
        </w:rPr>
      </w:pPr>
      <w:r>
        <w:rPr>
          <w:b/>
          <w:bCs/>
          <w:color w:val="1F4E79" w:themeColor="accent5" w:themeShade="80"/>
          <w:spacing w:val="0"/>
          <w:kern w:val="0"/>
        </w:rPr>
        <w:t>Investment Policy</w:t>
      </w:r>
      <w:bookmarkStart w:id="0" w:name="_Hlk39645958"/>
    </w:p>
    <w:bookmarkEnd w:id="0"/>
    <w:p w14:paraId="12841C8B" w14:textId="1ADDB80B"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Scope</w:t>
      </w:r>
    </w:p>
    <w:p w14:paraId="7147B64B"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Our charity will invest in a diversified range of asset classes and regions. We will consider investing in stocks, bonds, property, and other investment vehicles that align with our charitable mission.</w:t>
      </w:r>
    </w:p>
    <w:p w14:paraId="354D8310" w14:textId="46EA2E8D"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Objectives</w:t>
      </w:r>
    </w:p>
    <w:p w14:paraId="79A9DD9E" w14:textId="50EF9083" w:rsidR="00FB3332" w:rsidRPr="00FB3332" w:rsidRDefault="00C26289"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aim to generate sustainable returns that allow us to achieve our charitable objectives while protecting the capital value of our investments.</w:t>
      </w:r>
      <w:r>
        <w:rPr>
          <w:rFonts w:asciiTheme="majorHAnsi" w:hAnsiTheme="majorHAnsi"/>
          <w:color w:val="auto"/>
          <w:spacing w:val="-3"/>
          <w:szCs w:val="24"/>
        </w:rPr>
        <w:t xml:space="preserve">  </w:t>
      </w:r>
      <w:r w:rsidR="00FB3332" w:rsidRPr="00FB3332">
        <w:rPr>
          <w:rFonts w:asciiTheme="majorHAnsi" w:hAnsiTheme="majorHAnsi"/>
          <w:color w:val="auto"/>
          <w:spacing w:val="-3"/>
          <w:szCs w:val="24"/>
        </w:rPr>
        <w:t>Our investment objectives are to achieve growth and income</w:t>
      </w:r>
      <w:r w:rsidRPr="00C26289">
        <w:t xml:space="preserve"> </w:t>
      </w:r>
      <w:r>
        <w:t xml:space="preserve">for </w:t>
      </w:r>
      <w:r w:rsidRPr="00C26289">
        <w:rPr>
          <w:rFonts w:asciiTheme="majorHAnsi" w:hAnsiTheme="majorHAnsi"/>
          <w:color w:val="auto"/>
          <w:spacing w:val="-3"/>
          <w:szCs w:val="24"/>
        </w:rPr>
        <w:t>the benefit of the charity and not for the avoidance of tax</w:t>
      </w:r>
      <w:r>
        <w:rPr>
          <w:rFonts w:asciiTheme="majorHAnsi" w:hAnsiTheme="majorHAnsi"/>
          <w:color w:val="auto"/>
          <w:spacing w:val="-3"/>
          <w:szCs w:val="24"/>
        </w:rPr>
        <w:t xml:space="preserve">, </w:t>
      </w:r>
      <w:r w:rsidRPr="00C26289">
        <w:rPr>
          <w:rFonts w:asciiTheme="majorHAnsi" w:hAnsiTheme="majorHAnsi"/>
          <w:color w:val="auto"/>
          <w:spacing w:val="-3"/>
          <w:szCs w:val="24"/>
        </w:rPr>
        <w:t>whether by the charity or any other person</w:t>
      </w:r>
      <w:r w:rsidR="00FB3332" w:rsidRPr="00FB3332">
        <w:rPr>
          <w:rFonts w:asciiTheme="majorHAnsi" w:hAnsiTheme="majorHAnsi"/>
          <w:color w:val="auto"/>
          <w:spacing w:val="-3"/>
          <w:szCs w:val="24"/>
        </w:rPr>
        <w:t xml:space="preserve">. </w:t>
      </w:r>
    </w:p>
    <w:p w14:paraId="38D4D8E7" w14:textId="2108A5AD"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Risk Appetite</w:t>
      </w:r>
    </w:p>
    <w:p w14:paraId="5891E797" w14:textId="3C7AAC60"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recogni</w:t>
      </w:r>
      <w:r w:rsidR="00C26289">
        <w:rPr>
          <w:rFonts w:asciiTheme="majorHAnsi" w:hAnsiTheme="majorHAnsi"/>
          <w:color w:val="auto"/>
          <w:spacing w:val="-3"/>
          <w:szCs w:val="24"/>
        </w:rPr>
        <w:t>s</w:t>
      </w:r>
      <w:r w:rsidRPr="00FB3332">
        <w:rPr>
          <w:rFonts w:asciiTheme="majorHAnsi" w:hAnsiTheme="majorHAnsi"/>
          <w:color w:val="auto"/>
          <w:spacing w:val="-3"/>
          <w:szCs w:val="24"/>
        </w:rPr>
        <w:t>e that every investment carries risk, and we will manage these risks to ensure that they are commensurate with our objectives and the financial resources available. Our charity's risk appetite is moderate, and we are willing to accept fluctuations in the value of our assets in pursuit of our investment objectives.</w:t>
      </w:r>
    </w:p>
    <w:p w14:paraId="562EF01C" w14:textId="14018F28"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Balancing Risk and Return</w:t>
      </w:r>
    </w:p>
    <w:p w14:paraId="61BE5449"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will balance risk and return to achieve our investment objectives. We will seek to achieve our investment goals through a mix of low-risk and high-risk investments to achieve a diversified portfolio of investments that suit our needs.</w:t>
      </w:r>
    </w:p>
    <w:p w14:paraId="6CDAE6CD" w14:textId="2A80386E"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Amount Available</w:t>
      </w:r>
    </w:p>
    <w:p w14:paraId="24D5415B"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will invest our financial resources in line with our objectives, risk appetite, and investment policy. The amount we have available for investment will be reviewed annually, and we will adjust our investment strategy as necessary to ensure that we continue to meet our objectives.</w:t>
      </w:r>
    </w:p>
    <w:p w14:paraId="3D026578" w14:textId="44A28975"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Time Horizon</w:t>
      </w:r>
    </w:p>
    <w:p w14:paraId="1FFB8696"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Our investment time horizon is long-term, and we aim to invest in funds for the long term. We recognize that investing is a long-term activity that requires a disciplined approach to generate sustainable returns.</w:t>
      </w:r>
    </w:p>
    <w:p w14:paraId="78EEE0CE" w14:textId="62F0A2CD"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Liquidity Needs</w:t>
      </w:r>
    </w:p>
    <w:p w14:paraId="7F33342C"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lastRenderedPageBreak/>
        <w:t>We will ensure that we have sufficient liquidity to meet our financial commitments, including grants and other charitable activities. We will invest in liquid assets and maintain an appropriate level of cash reserves to ensure that we can access our money when we need it.</w:t>
      </w:r>
    </w:p>
    <w:p w14:paraId="4F353365" w14:textId="3B486251"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Types of Investments</w:t>
      </w:r>
    </w:p>
    <w:p w14:paraId="47018D0C"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will consider investing in ethical stocks that align with our charitable mission. We will avoid investing in stocks that go against our charity's aims.</w:t>
      </w:r>
    </w:p>
    <w:p w14:paraId="3386C2C5" w14:textId="5F1B7445"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Decision-Makers</w:t>
      </w:r>
    </w:p>
    <w:p w14:paraId="53EAD702"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The trustees are responsible for making investment decisions, including approving the investment policy, setting investment objectives, and selecting investment managers.</w:t>
      </w:r>
    </w:p>
    <w:p w14:paraId="0F85CB08" w14:textId="3127CE20"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Key Performance Indicators</w:t>
      </w:r>
    </w:p>
    <w:p w14:paraId="1ACAB438"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will measure the performance of our investments based on the total return, risk-adjusted return, and other appropriate benchmarks. We will review our performance regularly and adjust our investment strategy as necessary.</w:t>
      </w:r>
    </w:p>
    <w:p w14:paraId="139DA72C" w14:textId="71CF1A10"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Reporting Requirements</w:t>
      </w:r>
    </w:p>
    <w:p w14:paraId="22230EBD"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We will communicate investment performance to our stakeholders annually, including donors, beneficiaries, and the Charity Commission.</w:t>
      </w:r>
    </w:p>
    <w:p w14:paraId="34653219" w14:textId="518EE409"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Responsibility and Remit of the Investment Manager</w:t>
      </w:r>
    </w:p>
    <w:p w14:paraId="293FBD9A"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If we engage an investment manager, they will be responsible for implementing our investment strategy, making investment decisions on our behalf, and reporting on investment performance.</w:t>
      </w:r>
    </w:p>
    <w:p w14:paraId="405975EF" w14:textId="40ECA551"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Investment Manager's Principles</w:t>
      </w:r>
    </w:p>
    <w:p w14:paraId="430E2BD0" w14:textId="77777777" w:rsidR="00FB3332" w:rsidRP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Our investment manager must follow our investment policy and adhere to our ethical standards. They must act in our best interests and manage our investments prudently.</w:t>
      </w:r>
    </w:p>
    <w:p w14:paraId="34942B22" w14:textId="0F0EAC17"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Responsibility of the Trustees</w:t>
      </w:r>
    </w:p>
    <w:p w14:paraId="33478654" w14:textId="77777777" w:rsidR="00FB3332"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lastRenderedPageBreak/>
        <w:t>The trustees have a legal obligation to secure the best financial return within the appropriate level of risk to be spent on the charity's aims. They must take advice, select the right investments, and communicate their decisions to stakeholders.</w:t>
      </w:r>
    </w:p>
    <w:p w14:paraId="5989BD38" w14:textId="6D9E3B4B" w:rsidR="00D31072" w:rsidRPr="00D31072" w:rsidRDefault="00D31072" w:rsidP="00D31072">
      <w:pPr>
        <w:spacing w:before="100" w:beforeAutospacing="1" w:after="360" w:line="276" w:lineRule="auto"/>
        <w:rPr>
          <w:rFonts w:ascii="Century Gothic" w:hAnsi="Century Gothic"/>
          <w:b/>
          <w:bCs/>
          <w:color w:val="1F4E79" w:themeColor="accent5" w:themeShade="80"/>
          <w:sz w:val="28"/>
          <w:szCs w:val="28"/>
        </w:rPr>
      </w:pPr>
      <w:r w:rsidRPr="00D31072">
        <w:rPr>
          <w:rFonts w:ascii="Century Gothic" w:hAnsi="Century Gothic"/>
          <w:b/>
          <w:bCs/>
          <w:color w:val="1F4E79" w:themeColor="accent5" w:themeShade="80"/>
          <w:sz w:val="28"/>
          <w:szCs w:val="28"/>
        </w:rPr>
        <w:t xml:space="preserve">Charity </w:t>
      </w:r>
      <w:r>
        <w:rPr>
          <w:rFonts w:ascii="Century Gothic" w:hAnsi="Century Gothic"/>
          <w:b/>
          <w:bCs/>
          <w:color w:val="1F4E79" w:themeColor="accent5" w:themeShade="80"/>
          <w:sz w:val="28"/>
          <w:szCs w:val="28"/>
        </w:rPr>
        <w:t>I</w:t>
      </w:r>
      <w:r w:rsidRPr="00D31072">
        <w:rPr>
          <w:rFonts w:ascii="Century Gothic" w:hAnsi="Century Gothic"/>
          <w:b/>
          <w:bCs/>
          <w:color w:val="1F4E79" w:themeColor="accent5" w:themeShade="80"/>
          <w:sz w:val="28"/>
          <w:szCs w:val="28"/>
        </w:rPr>
        <w:t xml:space="preserve">nvestment </w:t>
      </w:r>
      <w:r>
        <w:rPr>
          <w:rFonts w:ascii="Century Gothic" w:hAnsi="Century Gothic"/>
          <w:b/>
          <w:bCs/>
          <w:color w:val="1F4E79" w:themeColor="accent5" w:themeShade="80"/>
          <w:sz w:val="28"/>
          <w:szCs w:val="28"/>
        </w:rPr>
        <w:t>G</w:t>
      </w:r>
      <w:r w:rsidRPr="00D31072">
        <w:rPr>
          <w:rFonts w:ascii="Century Gothic" w:hAnsi="Century Gothic"/>
          <w:b/>
          <w:bCs/>
          <w:color w:val="1F4E79" w:themeColor="accent5" w:themeShade="80"/>
          <w:sz w:val="28"/>
          <w:szCs w:val="28"/>
        </w:rPr>
        <w:t xml:space="preserve">overnance </w:t>
      </w:r>
      <w:r>
        <w:rPr>
          <w:rFonts w:ascii="Century Gothic" w:hAnsi="Century Gothic"/>
          <w:b/>
          <w:bCs/>
          <w:color w:val="1F4E79" w:themeColor="accent5" w:themeShade="80"/>
          <w:sz w:val="28"/>
          <w:szCs w:val="28"/>
        </w:rPr>
        <w:t>P</w:t>
      </w:r>
      <w:r w:rsidRPr="00D31072">
        <w:rPr>
          <w:rFonts w:ascii="Century Gothic" w:hAnsi="Century Gothic"/>
          <w:b/>
          <w:bCs/>
          <w:color w:val="1F4E79" w:themeColor="accent5" w:themeShade="80"/>
          <w:sz w:val="28"/>
          <w:szCs w:val="28"/>
        </w:rPr>
        <w:t>rinciples</w:t>
      </w:r>
    </w:p>
    <w:p w14:paraId="3AC23E3C" w14:textId="5AD1C74C" w:rsidR="00D31072" w:rsidRPr="00D31072" w:rsidRDefault="00D31072" w:rsidP="00D31072">
      <w:pPr>
        <w:spacing w:before="100" w:beforeAutospacing="1" w:after="360" w:line="276" w:lineRule="auto"/>
        <w:rPr>
          <w:rFonts w:asciiTheme="majorHAnsi" w:hAnsiTheme="majorHAnsi"/>
          <w:color w:val="auto"/>
          <w:spacing w:val="-3"/>
          <w:szCs w:val="24"/>
        </w:rPr>
      </w:pPr>
      <w:r>
        <w:rPr>
          <w:rFonts w:asciiTheme="majorHAnsi" w:hAnsiTheme="majorHAnsi"/>
          <w:color w:val="auto"/>
          <w:spacing w:val="-3"/>
          <w:szCs w:val="24"/>
        </w:rPr>
        <w:t xml:space="preserve">We follow the </w:t>
      </w:r>
      <w:r w:rsidRPr="00D31072">
        <w:rPr>
          <w:rFonts w:asciiTheme="majorHAnsi" w:hAnsiTheme="majorHAnsi"/>
          <w:color w:val="auto"/>
          <w:spacing w:val="-3"/>
          <w:szCs w:val="24"/>
        </w:rPr>
        <w:t>principles</w:t>
      </w:r>
      <w:r>
        <w:rPr>
          <w:rFonts w:asciiTheme="majorHAnsi" w:hAnsiTheme="majorHAnsi"/>
          <w:color w:val="auto"/>
          <w:spacing w:val="-3"/>
          <w:szCs w:val="24"/>
        </w:rPr>
        <w:t xml:space="preserve">, which are </w:t>
      </w:r>
      <w:r w:rsidRPr="00D31072">
        <w:rPr>
          <w:rFonts w:asciiTheme="majorHAnsi" w:hAnsiTheme="majorHAnsi"/>
          <w:color w:val="auto"/>
          <w:spacing w:val="-3"/>
          <w:szCs w:val="24"/>
        </w:rPr>
        <w:t>as follows:</w:t>
      </w:r>
    </w:p>
    <w:p w14:paraId="7B725174" w14:textId="091B2EA7"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Purpose of investment - legal and practical considerations.</w:t>
      </w:r>
    </w:p>
    <w:p w14:paraId="6BABCCF1" w14:textId="7C528238"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Leadership - governance, structure and delegation framework.</w:t>
      </w:r>
    </w:p>
    <w:p w14:paraId="209B93F9" w14:textId="77777777"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 xml:space="preserve">Integrity. </w:t>
      </w:r>
    </w:p>
    <w:p w14:paraId="06215AB0" w14:textId="77777777" w:rsidR="00D31072" w:rsidRPr="00D31072" w:rsidRDefault="00D31072" w:rsidP="00D31072">
      <w:pPr>
        <w:pStyle w:val="ListParagraph"/>
        <w:numPr>
          <w:ilvl w:val="1"/>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Avoiding conflicts with our purposes.</w:t>
      </w:r>
    </w:p>
    <w:p w14:paraId="69CC6252" w14:textId="77777777" w:rsidR="00D31072" w:rsidRPr="00D31072" w:rsidRDefault="00D31072" w:rsidP="00D31072">
      <w:pPr>
        <w:pStyle w:val="ListParagraph"/>
        <w:numPr>
          <w:ilvl w:val="1"/>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Avoiding reputational risks.</w:t>
      </w:r>
    </w:p>
    <w:p w14:paraId="38E238DB" w14:textId="373CD1D8" w:rsidR="00D31072" w:rsidRPr="00D31072" w:rsidRDefault="00D31072" w:rsidP="00D31072">
      <w:pPr>
        <w:pStyle w:val="ListParagraph"/>
        <w:numPr>
          <w:ilvl w:val="1"/>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 xml:space="preserve">Placing the charity’s purposes at the forefront of our investments. </w:t>
      </w:r>
    </w:p>
    <w:p w14:paraId="59ABF469" w14:textId="5E4B5E22"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Decision making - risk and control, including how we work with external providers and our investment policy.</w:t>
      </w:r>
    </w:p>
    <w:p w14:paraId="34CC4B98" w14:textId="2689C0BA"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 xml:space="preserve">Effectiveness - recruiting the right trustees. </w:t>
      </w:r>
    </w:p>
    <w:p w14:paraId="1C7CCBD4" w14:textId="77777777"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Equity, diversity and inclusion.</w:t>
      </w:r>
    </w:p>
    <w:p w14:paraId="0535F754" w14:textId="655F560D" w:rsidR="00D31072" w:rsidRPr="00D31072" w:rsidRDefault="00D31072" w:rsidP="00D31072">
      <w:pPr>
        <w:pStyle w:val="ListParagraph"/>
        <w:numPr>
          <w:ilvl w:val="0"/>
          <w:numId w:val="45"/>
        </w:numPr>
        <w:spacing w:before="100" w:beforeAutospacing="1" w:after="360"/>
        <w:rPr>
          <w:rFonts w:asciiTheme="majorHAnsi" w:hAnsiTheme="majorHAnsi"/>
          <w:color w:val="auto"/>
          <w:spacing w:val="-3"/>
          <w:sz w:val="24"/>
          <w:szCs w:val="24"/>
        </w:rPr>
      </w:pPr>
      <w:r w:rsidRPr="00D31072">
        <w:rPr>
          <w:rFonts w:asciiTheme="majorHAnsi" w:hAnsiTheme="majorHAnsi"/>
          <w:color w:val="auto"/>
          <w:spacing w:val="-3"/>
          <w:sz w:val="24"/>
          <w:szCs w:val="24"/>
        </w:rPr>
        <w:t xml:space="preserve">Openness and accountability – the information we publish. </w:t>
      </w:r>
    </w:p>
    <w:p w14:paraId="41E3BF33" w14:textId="2A977275" w:rsidR="00FB3332" w:rsidRPr="00633A84" w:rsidRDefault="00FB3332" w:rsidP="00633A84">
      <w:pPr>
        <w:spacing w:before="100" w:beforeAutospacing="1" w:after="360" w:line="276" w:lineRule="auto"/>
        <w:rPr>
          <w:rFonts w:ascii="Century Gothic" w:hAnsi="Century Gothic"/>
          <w:b/>
          <w:bCs/>
          <w:color w:val="1F4E79" w:themeColor="accent5" w:themeShade="80"/>
          <w:sz w:val="28"/>
          <w:szCs w:val="28"/>
        </w:rPr>
      </w:pPr>
      <w:r w:rsidRPr="00633A84">
        <w:rPr>
          <w:rFonts w:ascii="Century Gothic" w:hAnsi="Century Gothic"/>
          <w:b/>
          <w:bCs/>
          <w:color w:val="1F4E79" w:themeColor="accent5" w:themeShade="80"/>
          <w:sz w:val="28"/>
          <w:szCs w:val="28"/>
        </w:rPr>
        <w:t>Conclusion</w:t>
      </w:r>
    </w:p>
    <w:p w14:paraId="0CE6CBC7" w14:textId="60BE1091" w:rsidR="00802E4A" w:rsidRDefault="00FB3332" w:rsidP="00633A84">
      <w:pPr>
        <w:spacing w:before="100" w:beforeAutospacing="1" w:after="360" w:line="276" w:lineRule="auto"/>
        <w:rPr>
          <w:rFonts w:asciiTheme="majorHAnsi" w:hAnsiTheme="majorHAnsi"/>
          <w:color w:val="auto"/>
          <w:spacing w:val="-3"/>
          <w:szCs w:val="24"/>
        </w:rPr>
      </w:pPr>
      <w:r w:rsidRPr="00FB3332">
        <w:rPr>
          <w:rFonts w:asciiTheme="majorHAnsi" w:hAnsiTheme="majorHAnsi"/>
          <w:color w:val="auto"/>
          <w:spacing w:val="-3"/>
          <w:szCs w:val="24"/>
        </w:rPr>
        <w:t>Our investment policy sets out our charity's approach to investing. It is a framework for making investment decisions, managing our financial resources, and meeting our governance responsibilities. We will review our investment policy annually to ensure that it continues to align with our charitable mission and objectives.</w:t>
      </w:r>
    </w:p>
    <w:p w14:paraId="539860BF" w14:textId="77777777" w:rsidR="00633A84" w:rsidRPr="00D4228D" w:rsidRDefault="00633A84" w:rsidP="00633A84">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D4228D">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633A84" w14:paraId="7148CF74" w14:textId="77777777" w:rsidTr="009F28AB">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7C474A7" w14:textId="77777777" w:rsidR="00633A84" w:rsidRPr="00EE644F" w:rsidRDefault="00633A84" w:rsidP="00633A8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BBE868" w14:textId="77777777" w:rsidR="00633A84" w:rsidRPr="00EE644F" w:rsidRDefault="00633A84" w:rsidP="00633A8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1CFD165" w14:textId="77777777" w:rsidR="00633A84" w:rsidRPr="00EE644F" w:rsidRDefault="00633A84" w:rsidP="00633A8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A0F3F2" w14:textId="77777777" w:rsidR="00633A84" w:rsidRPr="00EE644F" w:rsidRDefault="00633A84" w:rsidP="00633A8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5BB661A" w14:textId="77777777" w:rsidR="00633A84" w:rsidRPr="00EE644F" w:rsidRDefault="00633A84" w:rsidP="00633A84">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633A84" w14:paraId="2DA4E018" w14:textId="77777777" w:rsidTr="009F28AB">
        <w:tc>
          <w:tcPr>
            <w:tcW w:w="987" w:type="dxa"/>
            <w:tcBorders>
              <w:top w:val="single" w:sz="4" w:space="0" w:color="auto"/>
              <w:left w:val="single" w:sz="4" w:space="0" w:color="auto"/>
              <w:bottom w:val="single" w:sz="4" w:space="0" w:color="auto"/>
              <w:right w:val="single" w:sz="4" w:space="0" w:color="auto"/>
            </w:tcBorders>
            <w:vAlign w:val="center"/>
            <w:hideMark/>
          </w:tcPr>
          <w:p w14:paraId="114B9772" w14:textId="77777777" w:rsidR="00633A84" w:rsidRPr="00BF10FC" w:rsidRDefault="00633A84" w:rsidP="00633A84">
            <w:pPr>
              <w:spacing w:line="276" w:lineRule="auto"/>
              <w:jc w:val="center"/>
              <w:rPr>
                <w:rFonts w:asciiTheme="majorHAnsi" w:hAnsiTheme="majorHAnsi"/>
                <w:color w:val="auto"/>
              </w:rPr>
            </w:pPr>
            <w:r w:rsidRPr="00BF10FC">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FD9F19" w14:textId="77777777" w:rsidR="00633A84" w:rsidRPr="00BF10FC" w:rsidRDefault="00633A84" w:rsidP="00633A84">
            <w:pPr>
              <w:spacing w:line="276" w:lineRule="auto"/>
              <w:jc w:val="center"/>
              <w:rPr>
                <w:rFonts w:asciiTheme="majorHAnsi" w:hAnsiTheme="majorHAnsi"/>
                <w:color w:val="auto"/>
              </w:rPr>
            </w:pPr>
            <w:r w:rsidRPr="00BF10FC">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CD3BC6" w14:textId="2527E989" w:rsidR="00633A84" w:rsidRPr="00BF10FC" w:rsidRDefault="00633A84" w:rsidP="00633A84">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B7B15E3" w14:textId="77777777" w:rsidR="00633A84" w:rsidRPr="00BF10FC" w:rsidRDefault="00633A84" w:rsidP="00633A84">
            <w:pPr>
              <w:spacing w:line="276" w:lineRule="auto"/>
              <w:jc w:val="center"/>
              <w:rPr>
                <w:rFonts w:asciiTheme="majorHAnsi" w:hAnsiTheme="majorHAnsi"/>
                <w:color w:val="auto"/>
              </w:rPr>
            </w:pPr>
            <w:r w:rsidRPr="00BF10FC">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038226" w14:textId="77777777" w:rsidR="00633A84" w:rsidRPr="00BF10FC" w:rsidRDefault="00633A84" w:rsidP="00633A84">
            <w:pPr>
              <w:spacing w:line="276" w:lineRule="auto"/>
              <w:jc w:val="center"/>
              <w:rPr>
                <w:rFonts w:asciiTheme="majorHAnsi" w:hAnsiTheme="majorHAnsi"/>
                <w:color w:val="auto"/>
              </w:rPr>
            </w:pPr>
            <w:r w:rsidRPr="00BF10FC">
              <w:rPr>
                <w:rFonts w:asciiTheme="majorHAnsi" w:hAnsiTheme="majorHAnsi"/>
                <w:color w:val="auto"/>
              </w:rPr>
              <w:t>Annually</w:t>
            </w:r>
          </w:p>
        </w:tc>
      </w:tr>
      <w:tr w:rsidR="00633A84" w14:paraId="63D65BE1" w14:textId="77777777" w:rsidTr="009F28AB">
        <w:tc>
          <w:tcPr>
            <w:tcW w:w="987" w:type="dxa"/>
            <w:tcBorders>
              <w:top w:val="single" w:sz="4" w:space="0" w:color="auto"/>
              <w:left w:val="single" w:sz="4" w:space="0" w:color="auto"/>
              <w:bottom w:val="single" w:sz="4" w:space="0" w:color="auto"/>
              <w:right w:val="single" w:sz="4" w:space="0" w:color="auto"/>
            </w:tcBorders>
            <w:vAlign w:val="center"/>
          </w:tcPr>
          <w:p w14:paraId="2935CEF7" w14:textId="3C694E5F" w:rsidR="00633A84" w:rsidRPr="0094278A" w:rsidRDefault="0094278A" w:rsidP="00633A84">
            <w:pPr>
              <w:spacing w:line="276" w:lineRule="auto"/>
              <w:jc w:val="center"/>
              <w:rPr>
                <w:rFonts w:asciiTheme="majorHAnsi" w:hAnsiTheme="majorHAnsi"/>
                <w:color w:val="auto"/>
              </w:rPr>
            </w:pPr>
            <w:bookmarkStart w:id="1" w:name="_Hlk204768406"/>
            <w:r w:rsidRPr="0094278A">
              <w:rPr>
                <w:rFonts w:asciiTheme="majorHAnsi" w:hAnsiTheme="majorHAnsi"/>
                <w:color w:val="auto"/>
              </w:rPr>
              <w:t>1.1</w:t>
            </w:r>
          </w:p>
        </w:tc>
        <w:tc>
          <w:tcPr>
            <w:tcW w:w="1417" w:type="dxa"/>
            <w:tcBorders>
              <w:top w:val="single" w:sz="4" w:space="0" w:color="auto"/>
              <w:left w:val="single" w:sz="4" w:space="0" w:color="auto"/>
              <w:bottom w:val="single" w:sz="4" w:space="0" w:color="auto"/>
              <w:right w:val="single" w:sz="4" w:space="0" w:color="auto"/>
            </w:tcBorders>
            <w:vAlign w:val="center"/>
          </w:tcPr>
          <w:p w14:paraId="10518FD5" w14:textId="77777777" w:rsidR="00633A84" w:rsidRPr="0094278A" w:rsidRDefault="00633A84" w:rsidP="00633A84">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24079767" w14:textId="6139CC0E" w:rsidR="00633A84" w:rsidRPr="0094278A" w:rsidRDefault="00633A84" w:rsidP="00633A84">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24806A9" w14:textId="0736ED49" w:rsidR="00633A84" w:rsidRPr="0094278A" w:rsidRDefault="00633A84" w:rsidP="00633A84">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30345CBC" w14:textId="77777777" w:rsidR="00633A84" w:rsidRPr="00EE644F" w:rsidRDefault="00633A84" w:rsidP="00633A84">
            <w:pPr>
              <w:spacing w:line="276" w:lineRule="auto"/>
              <w:jc w:val="center"/>
              <w:rPr>
                <w:rFonts w:ascii="Corbel Light" w:hAnsi="Corbel Light"/>
                <w:color w:val="auto"/>
              </w:rPr>
            </w:pPr>
          </w:p>
        </w:tc>
      </w:tr>
      <w:tr w:rsidR="00633A84" w14:paraId="7BE319AD" w14:textId="77777777" w:rsidTr="009F28AB">
        <w:tc>
          <w:tcPr>
            <w:tcW w:w="987" w:type="dxa"/>
            <w:tcBorders>
              <w:top w:val="single" w:sz="4" w:space="0" w:color="auto"/>
              <w:left w:val="single" w:sz="4" w:space="0" w:color="auto"/>
              <w:bottom w:val="single" w:sz="4" w:space="0" w:color="auto"/>
              <w:right w:val="single" w:sz="4" w:space="0" w:color="auto"/>
            </w:tcBorders>
            <w:vAlign w:val="center"/>
          </w:tcPr>
          <w:p w14:paraId="318FC0CC" w14:textId="77777777" w:rsidR="00633A84" w:rsidRPr="0094278A" w:rsidRDefault="00633A84" w:rsidP="00633A84">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2E427D3" w14:textId="77777777" w:rsidR="00633A84" w:rsidRPr="0094278A" w:rsidRDefault="00633A84" w:rsidP="00633A84">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35D8C210" w14:textId="5F3C581C" w:rsidR="00633A84" w:rsidRPr="0094278A" w:rsidRDefault="00633A84" w:rsidP="00633A84">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799B5C1" w14:textId="01561A51" w:rsidR="00633A84" w:rsidRPr="0094278A" w:rsidRDefault="00633A84" w:rsidP="00633A84">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3EDE9411" w14:textId="77777777" w:rsidR="00633A84" w:rsidRPr="00EE644F" w:rsidRDefault="00633A84" w:rsidP="00633A84">
            <w:pPr>
              <w:spacing w:line="276" w:lineRule="auto"/>
              <w:jc w:val="center"/>
              <w:rPr>
                <w:rFonts w:ascii="Corbel Light" w:hAnsi="Corbel Light"/>
                <w:color w:val="auto"/>
              </w:rPr>
            </w:pPr>
          </w:p>
        </w:tc>
      </w:tr>
    </w:tbl>
    <w:bookmarkEnd w:id="1"/>
    <w:p w14:paraId="296178CC" w14:textId="77777777" w:rsidR="0094278A" w:rsidRDefault="0094278A" w:rsidP="0094278A">
      <w:pPr>
        <w:spacing w:before="100" w:beforeAutospacing="1" w:after="360" w:line="276" w:lineRule="auto"/>
        <w:rPr>
          <w:rFonts w:ascii="Century Gothic" w:hAnsi="Century Gothic"/>
          <w:b/>
          <w:bCs/>
          <w:color w:val="1F4E79" w:themeColor="accent5" w:themeShade="80"/>
          <w:spacing w:val="-3"/>
          <w:sz w:val="32"/>
          <w:szCs w:val="32"/>
        </w:rPr>
      </w:pPr>
      <w:r>
        <w:rPr>
          <w:rFonts w:ascii="Century Gothic" w:hAnsi="Century Gothic"/>
          <w:b/>
          <w:bCs/>
          <w:color w:val="1F4E79" w:themeColor="accent5" w:themeShade="80"/>
          <w:spacing w:val="-3"/>
          <w:sz w:val="32"/>
          <w:szCs w:val="32"/>
        </w:rPr>
        <w:t>Charities That Mainly Invest in Cash</w:t>
      </w:r>
    </w:p>
    <w:p w14:paraId="1B6401B4" w14:textId="77777777" w:rsidR="0094278A" w:rsidRPr="002516F3" w:rsidRDefault="0094278A" w:rsidP="0094278A">
      <w:pPr>
        <w:pStyle w:val="NormalWeb"/>
        <w:shd w:val="clear" w:color="auto" w:fill="FFFFFF"/>
        <w:spacing w:before="300" w:beforeAutospacing="0" w:after="300" w:afterAutospacing="0"/>
        <w:rPr>
          <w:rFonts w:asciiTheme="majorHAnsi" w:hAnsiTheme="majorHAnsi"/>
          <w:color w:val="auto"/>
          <w:spacing w:val="-3"/>
          <w:szCs w:val="24"/>
        </w:rPr>
      </w:pPr>
      <w:r>
        <w:rPr>
          <w:rFonts w:asciiTheme="majorHAnsi" w:hAnsiTheme="majorHAnsi"/>
          <w:color w:val="auto"/>
          <w:spacing w:val="-3"/>
          <w:szCs w:val="24"/>
        </w:rPr>
        <w:t>If y</w:t>
      </w:r>
      <w:r w:rsidRPr="002516F3">
        <w:rPr>
          <w:rFonts w:asciiTheme="majorHAnsi" w:hAnsiTheme="majorHAnsi"/>
          <w:color w:val="auto"/>
          <w:spacing w:val="-3"/>
          <w:szCs w:val="24"/>
        </w:rPr>
        <w:t>our charity keep</w:t>
      </w:r>
      <w:r>
        <w:rPr>
          <w:rFonts w:asciiTheme="majorHAnsi" w:hAnsiTheme="majorHAnsi"/>
          <w:color w:val="auto"/>
          <w:spacing w:val="-3"/>
          <w:szCs w:val="24"/>
        </w:rPr>
        <w:t>s</w:t>
      </w:r>
      <w:r w:rsidRPr="002516F3">
        <w:rPr>
          <w:rFonts w:asciiTheme="majorHAnsi" w:hAnsiTheme="majorHAnsi"/>
          <w:color w:val="auto"/>
          <w:spacing w:val="-3"/>
          <w:szCs w:val="24"/>
        </w:rPr>
        <w:t xml:space="preserve"> money in a savings or deposit account</w:t>
      </w:r>
      <w:r>
        <w:rPr>
          <w:rFonts w:asciiTheme="majorHAnsi" w:hAnsiTheme="majorHAnsi"/>
          <w:color w:val="auto"/>
          <w:spacing w:val="-3"/>
          <w:szCs w:val="24"/>
        </w:rPr>
        <w:t xml:space="preserve">, this still counts as an </w:t>
      </w:r>
      <w:r w:rsidRPr="002516F3">
        <w:rPr>
          <w:rFonts w:asciiTheme="majorHAnsi" w:hAnsiTheme="majorHAnsi"/>
          <w:color w:val="auto"/>
          <w:spacing w:val="-3"/>
          <w:szCs w:val="24"/>
        </w:rPr>
        <w:t>investment.</w:t>
      </w:r>
      <w:r>
        <w:rPr>
          <w:rFonts w:asciiTheme="majorHAnsi" w:hAnsiTheme="majorHAnsi"/>
          <w:color w:val="auto"/>
          <w:spacing w:val="-3"/>
          <w:szCs w:val="24"/>
        </w:rPr>
        <w:t xml:space="preserve">  You have the same </w:t>
      </w:r>
      <w:r w:rsidRPr="002516F3">
        <w:rPr>
          <w:rFonts w:asciiTheme="majorHAnsi" w:hAnsiTheme="majorHAnsi"/>
          <w:color w:val="auto"/>
          <w:spacing w:val="-3"/>
          <w:szCs w:val="24"/>
        </w:rPr>
        <w:t xml:space="preserve">legal duties </w:t>
      </w:r>
      <w:r>
        <w:rPr>
          <w:rFonts w:asciiTheme="majorHAnsi" w:hAnsiTheme="majorHAnsi"/>
          <w:color w:val="auto"/>
          <w:spacing w:val="-3"/>
          <w:szCs w:val="24"/>
        </w:rPr>
        <w:t xml:space="preserve">as above and your investment policy should cover </w:t>
      </w:r>
      <w:r w:rsidRPr="002516F3">
        <w:rPr>
          <w:rFonts w:asciiTheme="majorHAnsi" w:hAnsiTheme="majorHAnsi"/>
          <w:color w:val="auto"/>
          <w:spacing w:val="-3"/>
          <w:szCs w:val="24"/>
        </w:rPr>
        <w:t>where and how long your charity can deposit cash, the maximum amount with one provider and your approach to deposits that are short, medium or long-term.</w:t>
      </w:r>
    </w:p>
    <w:p w14:paraId="180F8245" w14:textId="39AD2548" w:rsidR="00FB3332" w:rsidRDefault="0057282E" w:rsidP="00633A84">
      <w:pPr>
        <w:spacing w:before="100" w:beforeAutospacing="1" w:after="360" w:line="276" w:lineRule="auto"/>
        <w:rPr>
          <w:rFonts w:ascii="Century Gothic" w:hAnsi="Century Gothic"/>
          <w:b/>
          <w:bCs/>
          <w:color w:val="1F4E79" w:themeColor="accent5" w:themeShade="80"/>
          <w:spacing w:val="-3"/>
          <w:sz w:val="32"/>
          <w:szCs w:val="32"/>
        </w:rPr>
      </w:pPr>
      <w:r>
        <w:rPr>
          <w:rFonts w:ascii="Century Gothic" w:hAnsi="Century Gothic"/>
          <w:b/>
          <w:bCs/>
          <w:color w:val="1F4E79" w:themeColor="accent5" w:themeShade="80"/>
          <w:spacing w:val="-3"/>
          <w:sz w:val="32"/>
          <w:szCs w:val="32"/>
        </w:rPr>
        <w:lastRenderedPageBreak/>
        <w:t xml:space="preserve">Regulatory </w:t>
      </w:r>
      <w:r w:rsidR="00FB3332" w:rsidRPr="00633A84">
        <w:rPr>
          <w:rFonts w:ascii="Century Gothic" w:hAnsi="Century Gothic"/>
          <w:b/>
          <w:bCs/>
          <w:color w:val="1F4E79" w:themeColor="accent5" w:themeShade="80"/>
          <w:spacing w:val="-3"/>
          <w:sz w:val="32"/>
          <w:szCs w:val="32"/>
        </w:rPr>
        <w:t>Guidance</w:t>
      </w:r>
    </w:p>
    <w:p w14:paraId="0E2093CF" w14:textId="4E2B98A9" w:rsidR="0057282E" w:rsidRPr="002534FB" w:rsidRDefault="0057282E" w:rsidP="00633A84">
      <w:pPr>
        <w:spacing w:before="100" w:beforeAutospacing="1" w:after="360" w:line="276" w:lineRule="auto"/>
        <w:rPr>
          <w:rFonts w:asciiTheme="majorHAnsi" w:hAnsiTheme="majorHAnsi"/>
          <w:b/>
          <w:bCs/>
          <w:color w:val="1F4E79" w:themeColor="accent5" w:themeShade="80"/>
          <w:spacing w:val="-3"/>
          <w:szCs w:val="24"/>
        </w:rPr>
      </w:pPr>
      <w:r w:rsidRPr="002534FB">
        <w:rPr>
          <w:rFonts w:asciiTheme="majorHAnsi" w:hAnsiTheme="majorHAnsi"/>
          <w:b/>
          <w:bCs/>
          <w:color w:val="1F4E79" w:themeColor="accent5" w:themeShade="80"/>
          <w:spacing w:val="-3"/>
          <w:szCs w:val="24"/>
        </w:rPr>
        <w:t>Charity Commission</w:t>
      </w:r>
      <w:r w:rsidR="002534FB">
        <w:rPr>
          <w:rFonts w:asciiTheme="majorHAnsi" w:hAnsiTheme="majorHAnsi"/>
          <w:b/>
          <w:bCs/>
          <w:color w:val="1F4E79" w:themeColor="accent5" w:themeShade="80"/>
          <w:spacing w:val="-3"/>
          <w:szCs w:val="24"/>
        </w:rPr>
        <w:t xml:space="preserve"> E&amp;W</w:t>
      </w:r>
    </w:p>
    <w:p w14:paraId="53F3EEE4" w14:textId="436A3C5D" w:rsidR="00FB3332" w:rsidRPr="00FB3332" w:rsidRDefault="00FB3332" w:rsidP="002534FB">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8" w:history="1">
        <w:r w:rsidRPr="00FB3332">
          <w:rPr>
            <w:rStyle w:val="Hyperlink"/>
            <w:rFonts w:asciiTheme="majorHAnsi" w:hAnsiTheme="majorHAnsi"/>
            <w:b w:val="0"/>
            <w:bCs w:val="0"/>
            <w:spacing w:val="-3"/>
            <w:kern w:val="28"/>
            <w:sz w:val="24"/>
            <w:szCs w:val="24"/>
            <w:lang w:eastAsia="en-US"/>
          </w:rPr>
          <w:t>Charities and investment matters: a guide for trustees (CC14).</w:t>
        </w:r>
      </w:hyperlink>
    </w:p>
    <w:p w14:paraId="556680EF" w14:textId="00B47BE5" w:rsidR="00FB3332" w:rsidRPr="00FB3332" w:rsidRDefault="00FB3332" w:rsidP="002534FB">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9" w:history="1">
        <w:r w:rsidRPr="00FB3332">
          <w:rPr>
            <w:rStyle w:val="Hyperlink"/>
            <w:rFonts w:asciiTheme="majorHAnsi" w:hAnsiTheme="majorHAnsi"/>
            <w:b w:val="0"/>
            <w:bCs w:val="0"/>
            <w:spacing w:val="-3"/>
            <w:kern w:val="28"/>
            <w:sz w:val="24"/>
            <w:szCs w:val="24"/>
            <w:lang w:eastAsia="en-US"/>
          </w:rPr>
          <w:t>Charity reporting and accounting: the essentials (CC15b).</w:t>
        </w:r>
      </w:hyperlink>
    </w:p>
    <w:p w14:paraId="1B3739ED" w14:textId="5D9A88E3" w:rsidR="00FB3332" w:rsidRDefault="00FB3332" w:rsidP="002534FB">
      <w:pPr>
        <w:pStyle w:val="Heading1"/>
        <w:shd w:val="clear" w:color="auto" w:fill="FFFFFF"/>
        <w:spacing w:before="0" w:beforeAutospacing="0" w:after="0" w:afterAutospacing="0" w:line="276" w:lineRule="auto"/>
        <w:ind w:left="720"/>
        <w:rPr>
          <w:rStyle w:val="Hyperlink"/>
          <w:rFonts w:asciiTheme="majorHAnsi" w:hAnsiTheme="majorHAnsi"/>
          <w:b w:val="0"/>
          <w:bCs w:val="0"/>
          <w:spacing w:val="-3"/>
          <w:kern w:val="28"/>
          <w:sz w:val="24"/>
          <w:szCs w:val="24"/>
          <w:lang w:eastAsia="en-US"/>
        </w:rPr>
      </w:pPr>
      <w:hyperlink r:id="rId10" w:history="1">
        <w:r w:rsidRPr="00FB3332">
          <w:rPr>
            <w:rStyle w:val="Hyperlink"/>
            <w:rFonts w:asciiTheme="majorHAnsi" w:hAnsiTheme="majorHAnsi"/>
            <w:b w:val="0"/>
            <w:bCs w:val="0"/>
            <w:spacing w:val="-3"/>
            <w:kern w:val="28"/>
            <w:sz w:val="24"/>
            <w:szCs w:val="24"/>
            <w:lang w:eastAsia="en-US"/>
          </w:rPr>
          <w:t>Internal financial controls for charities (CC8).</w:t>
        </w:r>
      </w:hyperlink>
    </w:p>
    <w:p w14:paraId="23536590" w14:textId="77777777" w:rsidR="0057282E" w:rsidRDefault="0057282E" w:rsidP="00633A84">
      <w:pPr>
        <w:pStyle w:val="Heading1"/>
        <w:shd w:val="clear" w:color="auto" w:fill="FFFFFF"/>
        <w:spacing w:before="0" w:beforeAutospacing="0" w:after="0" w:afterAutospacing="0" w:line="276" w:lineRule="auto"/>
        <w:rPr>
          <w:b w:val="0"/>
          <w:bCs w:val="0"/>
          <w:color w:val="auto"/>
          <w:sz w:val="24"/>
          <w:szCs w:val="24"/>
        </w:rPr>
      </w:pPr>
    </w:p>
    <w:p w14:paraId="43A2E314" w14:textId="10F85EA4" w:rsidR="0057282E" w:rsidRPr="002534FB" w:rsidRDefault="0057282E" w:rsidP="00633A84">
      <w:pPr>
        <w:pStyle w:val="Heading1"/>
        <w:shd w:val="clear" w:color="auto" w:fill="FFFFFF"/>
        <w:spacing w:before="0" w:beforeAutospacing="0" w:after="0" w:afterAutospacing="0" w:line="276" w:lineRule="auto"/>
        <w:rPr>
          <w:color w:val="1F4E79" w:themeColor="accent5" w:themeShade="80"/>
          <w:sz w:val="24"/>
          <w:szCs w:val="24"/>
        </w:rPr>
      </w:pPr>
      <w:r w:rsidRPr="002534FB">
        <w:rPr>
          <w:color w:val="1F4E79" w:themeColor="accent5" w:themeShade="80"/>
          <w:sz w:val="24"/>
          <w:szCs w:val="24"/>
        </w:rPr>
        <w:t>HMRC</w:t>
      </w:r>
    </w:p>
    <w:p w14:paraId="5DB04B64" w14:textId="77777777" w:rsidR="0057282E" w:rsidRDefault="0057282E" w:rsidP="00633A84">
      <w:pPr>
        <w:pStyle w:val="Heading1"/>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p>
    <w:p w14:paraId="4085288B" w14:textId="1EFA093D" w:rsidR="0057282E" w:rsidRDefault="0057282E" w:rsidP="002534FB">
      <w:pPr>
        <w:pStyle w:val="Heading1"/>
        <w:shd w:val="clear" w:color="auto" w:fill="FFFFFF"/>
        <w:spacing w:before="0" w:beforeAutospacing="0" w:after="0" w:afterAutospacing="0" w:line="276" w:lineRule="auto"/>
        <w:ind w:left="720"/>
        <w:rPr>
          <w:rStyle w:val="Hyperlink"/>
          <w:rFonts w:asciiTheme="majorHAnsi" w:hAnsiTheme="majorHAnsi"/>
          <w:b w:val="0"/>
          <w:bCs w:val="0"/>
          <w:spacing w:val="-3"/>
          <w:kern w:val="28"/>
          <w:sz w:val="24"/>
          <w:szCs w:val="24"/>
          <w:lang w:eastAsia="en-US"/>
        </w:rPr>
      </w:pPr>
      <w:hyperlink r:id="rId11" w:history="1">
        <w:r w:rsidRPr="0057282E">
          <w:rPr>
            <w:rStyle w:val="Hyperlink"/>
            <w:rFonts w:asciiTheme="majorHAnsi" w:hAnsiTheme="majorHAnsi"/>
            <w:b w:val="0"/>
            <w:bCs w:val="0"/>
            <w:spacing w:val="-3"/>
            <w:kern w:val="28"/>
            <w:sz w:val="24"/>
            <w:szCs w:val="24"/>
            <w:lang w:eastAsia="en-US"/>
          </w:rPr>
          <w:t>Annex iii: approved charitable investments and loans.</w:t>
        </w:r>
      </w:hyperlink>
    </w:p>
    <w:p w14:paraId="61821A25" w14:textId="77777777" w:rsidR="002534FB" w:rsidRDefault="002534FB" w:rsidP="0057282E">
      <w:pPr>
        <w:pStyle w:val="Heading1"/>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p>
    <w:p w14:paraId="317B1008" w14:textId="379BEBF3" w:rsidR="002534FB" w:rsidRPr="002534FB" w:rsidRDefault="002534FB" w:rsidP="0057282E">
      <w:pPr>
        <w:pStyle w:val="Heading1"/>
        <w:shd w:val="clear" w:color="auto" w:fill="FFFFFF"/>
        <w:spacing w:before="0" w:beforeAutospacing="0" w:after="0" w:afterAutospacing="0" w:line="276" w:lineRule="auto"/>
        <w:rPr>
          <w:rFonts w:ascii="Century Gothic" w:hAnsi="Century Gothic"/>
          <w:color w:val="1F4E79" w:themeColor="accent5" w:themeShade="80"/>
          <w:sz w:val="32"/>
          <w:szCs w:val="32"/>
        </w:rPr>
      </w:pPr>
      <w:r w:rsidRPr="002534FB">
        <w:rPr>
          <w:rFonts w:ascii="Century Gothic" w:hAnsi="Century Gothic"/>
          <w:color w:val="1F4E79" w:themeColor="accent5" w:themeShade="80"/>
          <w:sz w:val="32"/>
          <w:szCs w:val="32"/>
        </w:rPr>
        <w:t>Resources</w:t>
      </w:r>
    </w:p>
    <w:p w14:paraId="659237BC" w14:textId="77777777" w:rsidR="002534FB" w:rsidRDefault="002534FB" w:rsidP="0057282E">
      <w:pPr>
        <w:pStyle w:val="Heading1"/>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p>
    <w:p w14:paraId="6BE59E91" w14:textId="2F3FB951" w:rsidR="002534FB" w:rsidRDefault="002534FB" w:rsidP="002534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534FB">
        <w:rPr>
          <w:rFonts w:asciiTheme="majorHAnsi" w:hAnsiTheme="majorHAnsi"/>
          <w:b w:val="0"/>
          <w:bCs w:val="0"/>
          <w:color w:val="auto"/>
          <w:spacing w:val="-3"/>
          <w:kern w:val="28"/>
          <w:sz w:val="24"/>
          <w:szCs w:val="24"/>
          <w:lang w:eastAsia="en-US"/>
        </w:rPr>
        <w:t xml:space="preserve">The </w:t>
      </w:r>
      <w:hyperlink r:id="rId12" w:history="1">
        <w:r w:rsidRPr="002534FB">
          <w:rPr>
            <w:rStyle w:val="Hyperlink"/>
            <w:rFonts w:asciiTheme="majorHAnsi" w:hAnsiTheme="majorHAnsi"/>
            <w:b w:val="0"/>
            <w:bCs w:val="0"/>
            <w:spacing w:val="-3"/>
            <w:kern w:val="28"/>
            <w:sz w:val="24"/>
            <w:szCs w:val="24"/>
            <w:lang w:eastAsia="en-US"/>
          </w:rPr>
          <w:t>Charity Investment Governance Principles</w:t>
        </w:r>
      </w:hyperlink>
      <w:r>
        <w:rPr>
          <w:rFonts w:asciiTheme="majorHAnsi" w:hAnsiTheme="majorHAnsi"/>
          <w:b w:val="0"/>
          <w:bCs w:val="0"/>
          <w:color w:val="auto"/>
          <w:spacing w:val="-3"/>
          <w:kern w:val="28"/>
          <w:sz w:val="24"/>
          <w:szCs w:val="24"/>
          <w:lang w:eastAsia="en-US"/>
        </w:rPr>
        <w:t>.</w:t>
      </w:r>
    </w:p>
    <w:p w14:paraId="745BDBD5" w14:textId="77777777" w:rsidR="005A783D" w:rsidRDefault="005A783D" w:rsidP="002534FB">
      <w:pPr>
        <w:pStyle w:val="Heading1"/>
        <w:shd w:val="clear" w:color="auto" w:fill="FFFFFF"/>
        <w:spacing w:before="0" w:beforeAutospacing="0" w:after="0" w:afterAutospacing="0" w:line="276" w:lineRule="auto"/>
        <w:rPr>
          <w:rStyle w:val="Hyperlink"/>
          <w:sz w:val="24"/>
          <w:szCs w:val="24"/>
        </w:rPr>
      </w:pPr>
    </w:p>
    <w:p w14:paraId="0B4073D4" w14:textId="030D7544" w:rsidR="005A783D" w:rsidRPr="005A783D" w:rsidRDefault="00802570" w:rsidP="002534FB">
      <w:pPr>
        <w:pStyle w:val="Heading1"/>
        <w:shd w:val="clear" w:color="auto" w:fill="FFFFFF"/>
        <w:spacing w:before="0" w:beforeAutospacing="0" w:after="0" w:afterAutospacing="0" w:line="276" w:lineRule="auto"/>
        <w:rPr>
          <w:rStyle w:val="Hyperlink"/>
          <w:sz w:val="24"/>
          <w:szCs w:val="24"/>
          <w:u w:val="none"/>
        </w:rPr>
      </w:pPr>
      <w:r w:rsidRPr="005A783D">
        <w:rPr>
          <w:rStyle w:val="Hyperlink"/>
          <w:sz w:val="24"/>
          <w:szCs w:val="24"/>
          <w:u w:val="none"/>
        </w:rPr>
        <w:t>CAF</w:t>
      </w:r>
      <w:r w:rsidR="005A783D">
        <w:rPr>
          <w:rStyle w:val="Hyperlink"/>
          <w:sz w:val="24"/>
          <w:szCs w:val="24"/>
          <w:u w:val="none"/>
        </w:rPr>
        <w:t>.</w:t>
      </w:r>
    </w:p>
    <w:p w14:paraId="4D5BEDA4" w14:textId="77777777" w:rsidR="005A783D" w:rsidRDefault="005A783D" w:rsidP="002534FB">
      <w:pPr>
        <w:pStyle w:val="Heading1"/>
        <w:shd w:val="clear" w:color="auto" w:fill="FFFFFF"/>
        <w:spacing w:before="0" w:beforeAutospacing="0" w:after="0" w:afterAutospacing="0" w:line="276" w:lineRule="auto"/>
        <w:rPr>
          <w:rStyle w:val="Hyperlink"/>
          <w:sz w:val="24"/>
          <w:szCs w:val="24"/>
        </w:rPr>
      </w:pPr>
    </w:p>
    <w:p w14:paraId="672E0F4F" w14:textId="63DEC9C0" w:rsidR="00802570" w:rsidRDefault="00802570" w:rsidP="005A783D">
      <w:pPr>
        <w:pStyle w:val="Heading1"/>
        <w:numPr>
          <w:ilvl w:val="0"/>
          <w:numId w:val="49"/>
        </w:numPr>
        <w:shd w:val="clear" w:color="auto" w:fill="FFFFFF"/>
        <w:spacing w:before="0" w:beforeAutospacing="0" w:after="0" w:afterAutospacing="0" w:line="276" w:lineRule="auto"/>
        <w:rPr>
          <w:rStyle w:val="Hyperlink"/>
          <w:sz w:val="24"/>
          <w:szCs w:val="24"/>
        </w:rPr>
      </w:pPr>
      <w:hyperlink r:id="rId13" w:tooltip="understanding investment for charities" w:history="1">
        <w:r w:rsidRPr="005A783D">
          <w:rPr>
            <w:rStyle w:val="Hyperlink"/>
            <w:rFonts w:asciiTheme="majorHAnsi" w:hAnsiTheme="majorHAnsi"/>
            <w:b w:val="0"/>
            <w:bCs w:val="0"/>
            <w:spacing w:val="-3"/>
            <w:kern w:val="28"/>
            <w:sz w:val="24"/>
            <w:szCs w:val="24"/>
            <w:lang w:eastAsia="en-US"/>
          </w:rPr>
          <w:t>Understanding Investment for Charities</w:t>
        </w:r>
      </w:hyperlink>
      <w:r w:rsidRPr="005A783D">
        <w:rPr>
          <w:rStyle w:val="Hyperlink"/>
          <w:sz w:val="24"/>
          <w:szCs w:val="24"/>
        </w:rPr>
        <w:t>.</w:t>
      </w:r>
    </w:p>
    <w:p w14:paraId="189329C6" w14:textId="50D3EAD9" w:rsidR="008F44D6" w:rsidRPr="008F44D6" w:rsidRDefault="008F44D6" w:rsidP="005A783D">
      <w:pPr>
        <w:pStyle w:val="Heading1"/>
        <w:numPr>
          <w:ilvl w:val="0"/>
          <w:numId w:val="49"/>
        </w:numPr>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hyperlink r:id="rId14" w:history="1">
        <w:r w:rsidRPr="008F44D6">
          <w:rPr>
            <w:rStyle w:val="Hyperlink"/>
            <w:rFonts w:asciiTheme="majorHAnsi" w:hAnsiTheme="majorHAnsi"/>
            <w:b w:val="0"/>
            <w:bCs w:val="0"/>
            <w:spacing w:val="-3"/>
            <w:kern w:val="28"/>
            <w:sz w:val="24"/>
            <w:szCs w:val="24"/>
            <w:lang w:eastAsia="en-US"/>
          </w:rPr>
          <w:t>A guide to common investment jargon</w:t>
        </w:r>
      </w:hyperlink>
      <w:r w:rsidRPr="008F44D6">
        <w:rPr>
          <w:rStyle w:val="Hyperlink"/>
          <w:rFonts w:asciiTheme="majorHAnsi" w:hAnsiTheme="majorHAnsi"/>
          <w:b w:val="0"/>
          <w:bCs w:val="0"/>
          <w:spacing w:val="-3"/>
          <w:kern w:val="28"/>
          <w:sz w:val="24"/>
          <w:szCs w:val="24"/>
          <w:lang w:eastAsia="en-US"/>
        </w:rPr>
        <w:t>.</w:t>
      </w:r>
    </w:p>
    <w:p w14:paraId="6A416667" w14:textId="41077FD1" w:rsidR="00945A13" w:rsidRPr="005A783D" w:rsidRDefault="00945A13" w:rsidP="005A783D">
      <w:pPr>
        <w:pStyle w:val="Heading1"/>
        <w:numPr>
          <w:ilvl w:val="0"/>
          <w:numId w:val="49"/>
        </w:numPr>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hyperlink r:id="rId15" w:history="1">
        <w:r w:rsidRPr="005A783D">
          <w:rPr>
            <w:rStyle w:val="Hyperlink"/>
            <w:rFonts w:asciiTheme="majorHAnsi" w:hAnsiTheme="majorHAnsi"/>
            <w:b w:val="0"/>
            <w:bCs w:val="0"/>
            <w:spacing w:val="-3"/>
            <w:kern w:val="28"/>
            <w:sz w:val="24"/>
            <w:szCs w:val="24"/>
            <w:lang w:eastAsia="en-US"/>
          </w:rPr>
          <w:t>Why you should use a Deposit Platform</w:t>
        </w:r>
      </w:hyperlink>
      <w:r w:rsidRPr="005A783D">
        <w:rPr>
          <w:rStyle w:val="Hyperlink"/>
          <w:rFonts w:asciiTheme="majorHAnsi" w:hAnsiTheme="majorHAnsi"/>
          <w:b w:val="0"/>
          <w:bCs w:val="0"/>
          <w:spacing w:val="-3"/>
          <w:kern w:val="28"/>
          <w:sz w:val="24"/>
          <w:szCs w:val="24"/>
          <w:lang w:eastAsia="en-US"/>
        </w:rPr>
        <w:t>.</w:t>
      </w:r>
    </w:p>
    <w:p w14:paraId="2B308B0B" w14:textId="5CE484AE" w:rsidR="008D08FD" w:rsidRPr="005A783D" w:rsidRDefault="008D08FD" w:rsidP="005A783D">
      <w:pPr>
        <w:pStyle w:val="Heading1"/>
        <w:numPr>
          <w:ilvl w:val="0"/>
          <w:numId w:val="49"/>
        </w:numPr>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hyperlink r:id="rId16" w:history="1">
        <w:r w:rsidRPr="008D08FD">
          <w:rPr>
            <w:rStyle w:val="Hyperlink"/>
            <w:rFonts w:asciiTheme="majorHAnsi" w:hAnsiTheme="majorHAnsi"/>
            <w:b w:val="0"/>
            <w:bCs w:val="0"/>
            <w:spacing w:val="-3"/>
            <w:kern w:val="28"/>
            <w:sz w:val="24"/>
            <w:szCs w:val="24"/>
            <w:lang w:eastAsia="en-US"/>
          </w:rPr>
          <w:t>E</w:t>
        </w:r>
        <w:r w:rsidRPr="005A783D">
          <w:rPr>
            <w:rStyle w:val="Hyperlink"/>
            <w:rFonts w:asciiTheme="majorHAnsi" w:hAnsiTheme="majorHAnsi"/>
            <w:b w:val="0"/>
            <w:bCs w:val="0"/>
            <w:spacing w:val="-3"/>
            <w:kern w:val="28"/>
            <w:sz w:val="24"/>
            <w:szCs w:val="24"/>
            <w:lang w:eastAsia="en-US"/>
          </w:rPr>
          <w:t>ssential things to know when considering your charity’s investment strategy</w:t>
        </w:r>
      </w:hyperlink>
      <w:r w:rsidRPr="005A783D">
        <w:rPr>
          <w:rStyle w:val="Hyperlink"/>
          <w:rFonts w:asciiTheme="majorHAnsi" w:hAnsiTheme="majorHAnsi"/>
          <w:b w:val="0"/>
          <w:bCs w:val="0"/>
          <w:spacing w:val="-3"/>
          <w:kern w:val="28"/>
          <w:sz w:val="24"/>
          <w:szCs w:val="24"/>
          <w:lang w:eastAsia="en-US"/>
        </w:rPr>
        <w:t>.</w:t>
      </w:r>
    </w:p>
    <w:p w14:paraId="2E30DC10" w14:textId="5774BE09" w:rsidR="005A783D" w:rsidRPr="005A783D" w:rsidRDefault="005A783D" w:rsidP="005A783D">
      <w:pPr>
        <w:pStyle w:val="Heading1"/>
        <w:numPr>
          <w:ilvl w:val="0"/>
          <w:numId w:val="49"/>
        </w:numPr>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hyperlink r:id="rId17" w:history="1">
        <w:r w:rsidRPr="005A783D">
          <w:rPr>
            <w:rStyle w:val="Hyperlink"/>
            <w:rFonts w:asciiTheme="majorHAnsi" w:hAnsiTheme="majorHAnsi"/>
            <w:b w:val="0"/>
            <w:bCs w:val="0"/>
            <w:spacing w:val="-3"/>
            <w:kern w:val="28"/>
            <w:sz w:val="24"/>
            <w:szCs w:val="24"/>
            <w:lang w:eastAsia="en-US"/>
          </w:rPr>
          <w:t>Understanding the difference between ethical and ESG investing</w:t>
        </w:r>
      </w:hyperlink>
      <w:r w:rsidR="00323F64">
        <w:rPr>
          <w:rStyle w:val="Hyperlink"/>
          <w:rFonts w:asciiTheme="majorHAnsi" w:hAnsiTheme="majorHAnsi"/>
          <w:b w:val="0"/>
          <w:bCs w:val="0"/>
          <w:spacing w:val="-3"/>
          <w:kern w:val="28"/>
          <w:sz w:val="24"/>
          <w:szCs w:val="24"/>
          <w:lang w:eastAsia="en-US"/>
        </w:rPr>
        <w:t>.</w:t>
      </w:r>
    </w:p>
    <w:p w14:paraId="237719F8" w14:textId="213B9F80" w:rsidR="005A783D" w:rsidRPr="005A783D" w:rsidRDefault="005A783D" w:rsidP="005A783D">
      <w:pPr>
        <w:pStyle w:val="Heading1"/>
        <w:numPr>
          <w:ilvl w:val="0"/>
          <w:numId w:val="49"/>
        </w:numPr>
        <w:shd w:val="clear" w:color="auto" w:fill="FFFFFF"/>
        <w:spacing w:before="0" w:beforeAutospacing="0" w:after="0" w:afterAutospacing="0" w:line="276" w:lineRule="auto"/>
        <w:rPr>
          <w:rStyle w:val="Hyperlink"/>
          <w:rFonts w:asciiTheme="majorHAnsi" w:hAnsiTheme="majorHAnsi"/>
          <w:b w:val="0"/>
          <w:bCs w:val="0"/>
          <w:spacing w:val="-3"/>
          <w:kern w:val="28"/>
          <w:sz w:val="24"/>
          <w:szCs w:val="24"/>
          <w:lang w:eastAsia="en-US"/>
        </w:rPr>
      </w:pPr>
      <w:hyperlink r:id="rId18" w:history="1">
        <w:r w:rsidRPr="005A783D">
          <w:rPr>
            <w:rStyle w:val="Hyperlink"/>
            <w:rFonts w:asciiTheme="majorHAnsi" w:hAnsiTheme="majorHAnsi"/>
            <w:b w:val="0"/>
            <w:bCs w:val="0"/>
            <w:spacing w:val="-3"/>
            <w:kern w:val="28"/>
            <w:sz w:val="24"/>
            <w:szCs w:val="24"/>
            <w:lang w:eastAsia="en-US"/>
          </w:rPr>
          <w:t>Understanding investing</w:t>
        </w:r>
        <w:r>
          <w:rPr>
            <w:rStyle w:val="Hyperlink"/>
            <w:rFonts w:asciiTheme="majorHAnsi" w:hAnsiTheme="majorHAnsi"/>
            <w:b w:val="0"/>
            <w:bCs w:val="0"/>
            <w:spacing w:val="-3"/>
            <w:kern w:val="28"/>
            <w:sz w:val="24"/>
            <w:szCs w:val="24"/>
            <w:lang w:eastAsia="en-US"/>
          </w:rPr>
          <w:t xml:space="preserve"> </w:t>
        </w:r>
        <w:r w:rsidRPr="005A783D">
          <w:rPr>
            <w:rStyle w:val="Hyperlink"/>
            <w:rFonts w:asciiTheme="majorHAnsi" w:hAnsiTheme="majorHAnsi"/>
            <w:b w:val="0"/>
            <w:bCs w:val="0"/>
            <w:spacing w:val="-3"/>
            <w:kern w:val="28"/>
            <w:sz w:val="24"/>
            <w:szCs w:val="24"/>
            <w:lang w:eastAsia="en-US"/>
          </w:rPr>
          <w:t>- Your most common questions</w:t>
        </w:r>
      </w:hyperlink>
      <w:r w:rsidR="00323F64">
        <w:rPr>
          <w:rStyle w:val="Hyperlink"/>
          <w:rFonts w:asciiTheme="majorHAnsi" w:hAnsiTheme="majorHAnsi"/>
          <w:b w:val="0"/>
          <w:bCs w:val="0"/>
          <w:spacing w:val="-3"/>
          <w:kern w:val="28"/>
          <w:sz w:val="24"/>
          <w:szCs w:val="24"/>
          <w:lang w:eastAsia="en-US"/>
        </w:rPr>
        <w:t>.</w:t>
      </w:r>
    </w:p>
    <w:p w14:paraId="52F7C593" w14:textId="77777777" w:rsidR="005A783D" w:rsidRPr="002534FB" w:rsidRDefault="005A783D" w:rsidP="002534FB">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0FC2694" w14:textId="77777777" w:rsidR="005A5A06" w:rsidRPr="006E4101" w:rsidRDefault="005A5A06" w:rsidP="005A5A06">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5460D48E"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1C72ECB"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15AE81A"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7871CCA"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2568483A"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CA7A08E"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3F1CA4ED"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1F89E93" w14:textId="4A9F1FF1" w:rsidR="005A5A06" w:rsidRPr="00FB3332" w:rsidRDefault="008B5674"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Ethics Note:  </w:t>
      </w:r>
      <w:r w:rsidR="005A5A06">
        <w:rPr>
          <w:rFonts w:asciiTheme="majorHAnsi" w:hAnsiTheme="majorHAnsi"/>
          <w:b w:val="0"/>
          <w:bCs w:val="0"/>
          <w:color w:val="auto"/>
          <w:spacing w:val="-3"/>
          <w:kern w:val="28"/>
          <w:sz w:val="24"/>
          <w:szCs w:val="24"/>
          <w:lang w:eastAsia="en-US"/>
        </w:rPr>
        <w:t>This draft was</w:t>
      </w:r>
      <w:r>
        <w:rPr>
          <w:rFonts w:asciiTheme="majorHAnsi" w:hAnsiTheme="majorHAnsi"/>
          <w:b w:val="0"/>
          <w:bCs w:val="0"/>
          <w:color w:val="auto"/>
          <w:spacing w:val="-3"/>
          <w:kern w:val="28"/>
          <w:sz w:val="24"/>
          <w:szCs w:val="24"/>
          <w:lang w:eastAsia="en-US"/>
        </w:rPr>
        <w:t xml:space="preserve"> partly</w:t>
      </w:r>
      <w:r w:rsidR="005A5A06">
        <w:rPr>
          <w:rFonts w:asciiTheme="majorHAnsi" w:hAnsiTheme="majorHAnsi"/>
          <w:b w:val="0"/>
          <w:bCs w:val="0"/>
          <w:color w:val="auto"/>
          <w:spacing w:val="-3"/>
          <w:kern w:val="28"/>
          <w:sz w:val="24"/>
          <w:szCs w:val="24"/>
          <w:lang w:eastAsia="en-US"/>
        </w:rPr>
        <w:t xml:space="preserve"> informed using a</w:t>
      </w:r>
      <w:r>
        <w:rPr>
          <w:rFonts w:asciiTheme="majorHAnsi" w:hAnsiTheme="majorHAnsi"/>
          <w:b w:val="0"/>
          <w:bCs w:val="0"/>
          <w:color w:val="auto"/>
          <w:spacing w:val="-3"/>
          <w:kern w:val="28"/>
          <w:sz w:val="24"/>
          <w:szCs w:val="24"/>
          <w:lang w:eastAsia="en-US"/>
        </w:rPr>
        <w:t xml:space="preserve">n AI </w:t>
      </w:r>
      <w:r w:rsidR="005A5A06">
        <w:rPr>
          <w:rFonts w:asciiTheme="majorHAnsi" w:hAnsiTheme="majorHAnsi"/>
          <w:b w:val="0"/>
          <w:bCs w:val="0"/>
          <w:color w:val="auto"/>
          <w:spacing w:val="-3"/>
          <w:kern w:val="28"/>
          <w:sz w:val="24"/>
          <w:szCs w:val="24"/>
          <w:lang w:eastAsia="en-US"/>
        </w:rPr>
        <w:t xml:space="preserve">prompt </w:t>
      </w:r>
      <w:r>
        <w:rPr>
          <w:rFonts w:asciiTheme="majorHAnsi" w:hAnsiTheme="majorHAnsi"/>
          <w:b w:val="0"/>
          <w:bCs w:val="0"/>
          <w:color w:val="auto"/>
          <w:spacing w:val="-3"/>
          <w:kern w:val="28"/>
          <w:sz w:val="24"/>
          <w:szCs w:val="24"/>
          <w:lang w:eastAsia="en-US"/>
        </w:rPr>
        <w:t xml:space="preserve">I pointed at </w:t>
      </w:r>
      <w:r w:rsidR="005A5A06">
        <w:rPr>
          <w:rFonts w:asciiTheme="majorHAnsi" w:hAnsiTheme="majorHAnsi"/>
          <w:b w:val="0"/>
          <w:bCs w:val="0"/>
          <w:color w:val="auto"/>
          <w:spacing w:val="-3"/>
          <w:kern w:val="28"/>
          <w:sz w:val="24"/>
          <w:szCs w:val="24"/>
          <w:lang w:eastAsia="en-US"/>
        </w:rPr>
        <w:t xml:space="preserve">the </w:t>
      </w:r>
      <w:hyperlink r:id="rId19" w:history="1">
        <w:r w:rsidR="005A5A06" w:rsidRPr="00633A84">
          <w:rPr>
            <w:rStyle w:val="Hyperlink"/>
            <w:rFonts w:asciiTheme="majorHAnsi" w:hAnsiTheme="majorHAnsi"/>
            <w:b w:val="0"/>
            <w:bCs w:val="0"/>
            <w:spacing w:val="-3"/>
            <w:kern w:val="28"/>
            <w:sz w:val="24"/>
            <w:szCs w:val="24"/>
            <w:lang w:eastAsia="en-US"/>
          </w:rPr>
          <w:t>CAF guidance</w:t>
        </w:r>
      </w:hyperlink>
      <w:r w:rsidR="005A5A06">
        <w:rPr>
          <w:rFonts w:asciiTheme="majorHAnsi" w:hAnsiTheme="majorHAnsi"/>
          <w:b w:val="0"/>
          <w:bCs w:val="0"/>
          <w:color w:val="auto"/>
          <w:spacing w:val="-3"/>
          <w:kern w:val="28"/>
          <w:sz w:val="24"/>
          <w:szCs w:val="24"/>
          <w:lang w:eastAsia="en-US"/>
        </w:rPr>
        <w:t xml:space="preserve"> on writing an investment policy.  </w:t>
      </w:r>
    </w:p>
    <w:p w14:paraId="36414B75"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5C72601" w14:textId="77777777" w:rsidR="005A5A06"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409B39B" w14:textId="77777777" w:rsidR="005A5A06" w:rsidRPr="00FB3332" w:rsidRDefault="005A5A06"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733C0078" w14:textId="77777777" w:rsidR="005A5A06" w:rsidRDefault="005A5A06" w:rsidP="005A5A06">
      <w:pPr>
        <w:rPr>
          <w:rFonts w:ascii="Century Gothic" w:eastAsia="Calibri" w:hAnsi="Century Gothic" w:cs="Calibri"/>
          <w:b/>
          <w:bCs/>
          <w:noProof/>
          <w:szCs w:val="24"/>
          <w:lang w:eastAsia="en-GB"/>
        </w:rPr>
      </w:pPr>
    </w:p>
    <w:p w14:paraId="5FEB0084" w14:textId="77777777" w:rsidR="005A5A06" w:rsidRPr="008343EA" w:rsidRDefault="005A5A06" w:rsidP="005A5A06">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557FAAC8" w14:textId="77777777" w:rsidR="005A5A06" w:rsidRPr="008343EA" w:rsidRDefault="005A5A06" w:rsidP="005A5A06">
      <w:pPr>
        <w:shd w:val="clear" w:color="auto" w:fill="FFFFFF"/>
        <w:rPr>
          <w:rFonts w:ascii="Century Gothic" w:eastAsia="Calibri" w:hAnsi="Century Gothic" w:cs="Calibri"/>
          <w:noProof/>
          <w:color w:val="323E4F"/>
          <w:szCs w:val="24"/>
        </w:rPr>
      </w:pPr>
    </w:p>
    <w:p w14:paraId="0FF41725" w14:textId="77777777" w:rsidR="005A5A06" w:rsidRPr="00322C33" w:rsidRDefault="005A5A06" w:rsidP="005A5A06">
      <w:pPr>
        <w:rPr>
          <w:rStyle w:val="Hyperlink"/>
          <w:rFonts w:eastAsia="Calibri" w:cs="Calibri"/>
          <w:noProof/>
          <w:color w:val="1F4E79" w:themeColor="accent5" w:themeShade="80"/>
          <w:lang w:eastAsia="en-GB"/>
        </w:rPr>
      </w:pPr>
      <w:hyperlink r:id="rId20" w:history="1">
        <w:r w:rsidRPr="00322C33">
          <w:rPr>
            <w:rStyle w:val="Hyperlink"/>
            <w:rFonts w:eastAsia="Calibri" w:cs="Calibri"/>
            <w:noProof/>
            <w:lang w:eastAsia="en-GB"/>
          </w:rPr>
          <w:t>ian@charityexcellence.co.uk</w:t>
        </w:r>
      </w:hyperlink>
    </w:p>
    <w:p w14:paraId="181C778A" w14:textId="222894E6" w:rsidR="00633A84" w:rsidRDefault="005A5A06" w:rsidP="005A5A06">
      <w:pPr>
        <w:pStyle w:val="Heading1"/>
        <w:shd w:val="clear" w:color="auto" w:fill="FFFFFF"/>
        <w:spacing w:before="0" w:beforeAutospacing="0" w:after="0" w:afterAutospacing="0" w:line="276" w:lineRule="auto"/>
      </w:pPr>
      <w:hyperlink r:id="rId21" w:history="1">
        <w:r w:rsidRPr="005A5A06">
          <w:rPr>
            <w:rStyle w:val="Hyperlink"/>
            <w:rFonts w:eastAsia="Calibri" w:cs="Calibri"/>
            <w:b w:val="0"/>
            <w:bCs w:val="0"/>
            <w:noProof/>
            <w:kern w:val="28"/>
            <w:sz w:val="24"/>
            <w:szCs w:val="52"/>
          </w:rPr>
          <w:t>www.charityexcellence.co.uk</w:t>
        </w:r>
      </w:hyperlink>
    </w:p>
    <w:p w14:paraId="540BDD90" w14:textId="77777777" w:rsidR="005A783D" w:rsidRPr="005A783D" w:rsidRDefault="005A783D" w:rsidP="005A5A06">
      <w:pPr>
        <w:pStyle w:val="Heading1"/>
        <w:shd w:val="clear" w:color="auto" w:fill="FFFFFF"/>
        <w:spacing w:before="0" w:beforeAutospacing="0" w:after="0" w:afterAutospacing="0" w:line="276" w:lineRule="auto"/>
        <w:rPr>
          <w:sz w:val="24"/>
          <w:szCs w:val="24"/>
        </w:rPr>
      </w:pPr>
    </w:p>
    <w:p w14:paraId="38F324E8" w14:textId="77777777" w:rsidR="005A783D" w:rsidRPr="005A783D" w:rsidRDefault="005A783D" w:rsidP="005A5A06">
      <w:pPr>
        <w:pStyle w:val="Heading1"/>
        <w:shd w:val="clear" w:color="auto" w:fill="FFFFFF"/>
        <w:spacing w:before="0" w:beforeAutospacing="0" w:after="0" w:afterAutospacing="0" w:line="276" w:lineRule="auto"/>
        <w:rPr>
          <w:rFonts w:asciiTheme="majorHAnsi" w:hAnsiTheme="majorHAnsi"/>
          <w:color w:val="auto"/>
          <w:spacing w:val="-3"/>
          <w:kern w:val="28"/>
          <w:sz w:val="24"/>
          <w:szCs w:val="24"/>
          <w:lang w:eastAsia="en-US"/>
        </w:rPr>
      </w:pPr>
      <w:r w:rsidRPr="005A783D">
        <w:rPr>
          <w:rFonts w:asciiTheme="majorHAnsi" w:hAnsiTheme="majorHAnsi"/>
          <w:color w:val="auto"/>
          <w:spacing w:val="-3"/>
          <w:kern w:val="28"/>
          <w:sz w:val="24"/>
          <w:szCs w:val="24"/>
          <w:lang w:eastAsia="en-US"/>
        </w:rPr>
        <w:t>Iterations</w:t>
      </w:r>
    </w:p>
    <w:p w14:paraId="221C17A0" w14:textId="77777777" w:rsidR="005A783D" w:rsidRDefault="005A783D"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F26FC9B" w14:textId="62DBB783" w:rsidR="005A783D" w:rsidRPr="005A783D" w:rsidRDefault="005A783D"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5A783D">
        <w:rPr>
          <w:rFonts w:asciiTheme="majorHAnsi" w:hAnsiTheme="majorHAnsi"/>
          <w:b w:val="0"/>
          <w:bCs w:val="0"/>
          <w:color w:val="auto"/>
          <w:spacing w:val="-3"/>
          <w:kern w:val="28"/>
          <w:sz w:val="24"/>
          <w:szCs w:val="24"/>
          <w:lang w:eastAsia="en-US"/>
        </w:rPr>
        <w:t>Iteration 1: Aug 23, initial draft.</w:t>
      </w:r>
    </w:p>
    <w:p w14:paraId="2402AAE7" w14:textId="696A2EFC" w:rsidR="005A783D" w:rsidRPr="005A783D" w:rsidRDefault="005A783D"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5A783D">
        <w:rPr>
          <w:rFonts w:asciiTheme="majorHAnsi" w:hAnsiTheme="majorHAnsi"/>
          <w:b w:val="0"/>
          <w:bCs w:val="0"/>
          <w:color w:val="auto"/>
          <w:spacing w:val="-3"/>
          <w:kern w:val="28"/>
          <w:sz w:val="24"/>
          <w:szCs w:val="24"/>
          <w:lang w:eastAsia="en-US"/>
        </w:rPr>
        <w:t>Iteration 2: Dec 23, cash investments.</w:t>
      </w:r>
    </w:p>
    <w:p w14:paraId="62015F10" w14:textId="080CEFD4" w:rsidR="005A783D" w:rsidRDefault="005A783D"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5A783D">
        <w:rPr>
          <w:rFonts w:asciiTheme="majorHAnsi" w:hAnsiTheme="majorHAnsi"/>
          <w:b w:val="0"/>
          <w:bCs w:val="0"/>
          <w:color w:val="auto"/>
          <w:spacing w:val="-3"/>
          <w:kern w:val="28"/>
          <w:sz w:val="24"/>
          <w:szCs w:val="24"/>
          <w:lang w:eastAsia="en-US"/>
        </w:rPr>
        <w:t>Iteration</w:t>
      </w:r>
      <w:r w:rsidR="00C26289">
        <w:rPr>
          <w:rFonts w:asciiTheme="majorHAnsi" w:hAnsiTheme="majorHAnsi"/>
          <w:b w:val="0"/>
          <w:bCs w:val="0"/>
          <w:color w:val="auto"/>
          <w:spacing w:val="-3"/>
          <w:kern w:val="28"/>
          <w:sz w:val="24"/>
          <w:szCs w:val="24"/>
          <w:lang w:eastAsia="en-US"/>
        </w:rPr>
        <w:t xml:space="preserve"> </w:t>
      </w:r>
      <w:r w:rsidRPr="005A783D">
        <w:rPr>
          <w:rFonts w:asciiTheme="majorHAnsi" w:hAnsiTheme="majorHAnsi"/>
          <w:b w:val="0"/>
          <w:bCs w:val="0"/>
          <w:color w:val="auto"/>
          <w:spacing w:val="-3"/>
          <w:kern w:val="28"/>
          <w:sz w:val="24"/>
          <w:szCs w:val="24"/>
          <w:lang w:eastAsia="en-US"/>
        </w:rPr>
        <w:t>3: Jul 24, Investment governance principles.</w:t>
      </w:r>
    </w:p>
    <w:p w14:paraId="39A3E622" w14:textId="2C06FDC9" w:rsidR="00C26289" w:rsidRPr="005A783D" w:rsidRDefault="00C26289" w:rsidP="005A5A06">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Iteration 4: Jul 25. Objectives not avoiding tax – legal change coming into force 2026. </w:t>
      </w:r>
    </w:p>
    <w:p w14:paraId="34512C97" w14:textId="1AB48AA2" w:rsidR="00FB3332" w:rsidRPr="00FB3332" w:rsidRDefault="00FB3332" w:rsidP="00FB3332">
      <w:pPr>
        <w:spacing w:before="100" w:beforeAutospacing="1" w:after="360"/>
        <w:rPr>
          <w:rFonts w:asciiTheme="majorHAnsi" w:hAnsiTheme="majorHAnsi"/>
          <w:color w:val="auto"/>
        </w:rPr>
      </w:pPr>
    </w:p>
    <w:sectPr w:rsidR="00FB3332" w:rsidRPr="00FB3332" w:rsidSect="008D57C6">
      <w:headerReference w:type="default" r:id="rId22"/>
      <w:footerReference w:type="default" r:id="rId23"/>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C40B" w14:textId="77777777" w:rsidR="00225555" w:rsidRDefault="00225555" w:rsidP="007916A8">
      <w:r>
        <w:separator/>
      </w:r>
    </w:p>
  </w:endnote>
  <w:endnote w:type="continuationSeparator" w:id="0">
    <w:p w14:paraId="135CDDF2" w14:textId="77777777" w:rsidR="00225555" w:rsidRDefault="00225555"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02821659"/>
  <w:p w14:paraId="1098153D" w14:textId="743CF712" w:rsidR="00185FCB" w:rsidRPr="00D64EC3" w:rsidRDefault="00D64EC3" w:rsidP="00D64EC3">
    <w:pPr>
      <w:spacing w:after="160" w:line="259" w:lineRule="auto"/>
      <w:jc w:val="center"/>
      <w:rPr>
        <w:rFonts w:asciiTheme="minorHAnsi" w:hAnsiTheme="minorHAnsi" w:cstheme="minorBidi"/>
        <w:noProof/>
        <w:color w:val="auto"/>
        <w:spacing w:val="0"/>
        <w:kern w:val="2"/>
        <w:sz w:val="22"/>
        <w:szCs w:val="22"/>
        <w14:ligatures w14:val="standardContextual"/>
      </w:rPr>
    </w:pPr>
    <w:r w:rsidRPr="00D64EC3">
      <w:rPr>
        <w:rFonts w:asciiTheme="majorHAnsi" w:hAnsiTheme="majorHAnsi" w:cstheme="minorBidi"/>
        <w:color w:val="auto"/>
        <w:spacing w:val="0"/>
        <w:kern w:val="2"/>
        <w:sz w:val="20"/>
        <w:szCs w:val="20"/>
        <w14:ligatures w14:val="standardContextual"/>
      </w:rPr>
      <w:fldChar w:fldCharType="begin"/>
    </w:r>
    <w:r w:rsidRPr="00D64EC3">
      <w:rPr>
        <w:rFonts w:asciiTheme="majorHAnsi" w:hAnsiTheme="majorHAnsi" w:cstheme="minorBidi"/>
        <w:color w:val="auto"/>
        <w:spacing w:val="0"/>
        <w:kern w:val="2"/>
        <w:sz w:val="20"/>
        <w:szCs w:val="20"/>
        <w14:ligatures w14:val="standardContextual"/>
      </w:rPr>
      <w:instrText>HYPERLINK "https://www.charityexcellence.co.uk/"</w:instrText>
    </w:r>
    <w:r w:rsidRPr="00D64EC3">
      <w:rPr>
        <w:rFonts w:asciiTheme="majorHAnsi" w:hAnsiTheme="majorHAnsi" w:cstheme="minorBidi"/>
        <w:color w:val="auto"/>
        <w:spacing w:val="0"/>
        <w:kern w:val="2"/>
        <w:sz w:val="20"/>
        <w:szCs w:val="20"/>
        <w14:ligatures w14:val="standardContextual"/>
      </w:rPr>
    </w:r>
    <w:r w:rsidRPr="00D64EC3">
      <w:rPr>
        <w:rFonts w:asciiTheme="majorHAnsi" w:hAnsiTheme="majorHAnsi" w:cstheme="minorBidi"/>
        <w:color w:val="auto"/>
        <w:spacing w:val="0"/>
        <w:kern w:val="2"/>
        <w:sz w:val="20"/>
        <w:szCs w:val="20"/>
        <w14:ligatures w14:val="standardContextual"/>
      </w:rPr>
      <w:fldChar w:fldCharType="separate"/>
    </w:r>
    <w:r w:rsidRPr="00D64EC3">
      <w:rPr>
        <w:rFonts w:asciiTheme="majorHAnsi" w:hAnsiTheme="majorHAnsi" w:cstheme="minorBidi"/>
        <w:color w:val="0563C1" w:themeColor="hyperlink"/>
        <w:spacing w:val="0"/>
        <w:kern w:val="2"/>
        <w:sz w:val="20"/>
        <w:szCs w:val="20"/>
        <w:u w:val="single"/>
        <w14:ligatures w14:val="standardContextual"/>
      </w:rPr>
      <w:t>Charity Excellence</w:t>
    </w:r>
    <w:r w:rsidRPr="00D64EC3">
      <w:rPr>
        <w:rFonts w:asciiTheme="majorHAnsi" w:hAnsiTheme="majorHAnsi" w:cstheme="minorBidi"/>
        <w:color w:val="0563C1" w:themeColor="hyperlink"/>
        <w:spacing w:val="0"/>
        <w:kern w:val="2"/>
        <w:sz w:val="20"/>
        <w:szCs w:val="20"/>
        <w:u w:val="single"/>
        <w14:ligatures w14:val="standardContextual"/>
      </w:rPr>
      <w:fldChar w:fldCharType="end"/>
    </w:r>
    <w:r w:rsidRPr="00D64EC3">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D64EC3">
      <w:rPr>
        <w:rFonts w:asciiTheme="majorHAnsi" w:hAnsiTheme="majorHAnsi"/>
        <w:color w:val="auto"/>
        <w:spacing w:val="0"/>
        <w:kern w:val="0"/>
        <w:sz w:val="20"/>
        <w:szCs w:val="20"/>
        <w14:ligatures w14:val="standardContextual"/>
      </w:rPr>
      <w:t xml:space="preserve">Alumna </w:t>
    </w:r>
    <w:r w:rsidRPr="00D64EC3">
      <w:rPr>
        <w:rFonts w:asciiTheme="majorHAnsi" w:hAnsiTheme="majorHAnsi"/>
        <w:color w:val="0B0C0C"/>
        <w:spacing w:val="0"/>
        <w:kern w:val="0"/>
        <w:sz w:val="20"/>
        <w:szCs w:val="20"/>
        <w:shd w:val="clear" w:color="auto" w:fill="FFFFFF"/>
        <w14:ligatures w14:val="standardContextual"/>
      </w:rPr>
      <w:t>© 20</w:t>
    </w:r>
    <w:r w:rsidR="005A783D">
      <w:rPr>
        <w:rFonts w:asciiTheme="majorHAnsi" w:hAnsiTheme="majorHAnsi"/>
        <w:color w:val="0B0C0C"/>
        <w:spacing w:val="0"/>
        <w:kern w:val="0"/>
        <w:sz w:val="20"/>
        <w:szCs w:val="20"/>
        <w:shd w:val="clear" w:color="auto" w:fill="FFFFFF"/>
        <w14:ligatures w14:val="standardContextual"/>
      </w:rPr>
      <w:t>23-</w:t>
    </w:r>
    <w:r w:rsidRPr="00D64EC3">
      <w:rPr>
        <w:rFonts w:asciiTheme="majorHAnsi" w:hAnsiTheme="majorHAnsi"/>
        <w:color w:val="0B0C0C"/>
        <w:spacing w:val="0"/>
        <w:kern w:val="0"/>
        <w:sz w:val="20"/>
        <w:szCs w:val="20"/>
        <w:shd w:val="clear" w:color="auto" w:fill="FFFFFF"/>
        <w14:ligatures w14:val="standardContextual"/>
      </w:rPr>
      <w:t>2</w:t>
    </w:r>
    <w:r w:rsidR="005A783D">
      <w:rPr>
        <w:rFonts w:asciiTheme="majorHAnsi" w:hAnsiTheme="majorHAnsi"/>
        <w:color w:val="0B0C0C"/>
        <w:spacing w:val="0"/>
        <w:kern w:val="0"/>
        <w:sz w:val="20"/>
        <w:szCs w:val="20"/>
        <w:shd w:val="clear" w:color="auto" w:fill="FFFFFF"/>
        <w14:ligatures w14:val="standardContextual"/>
      </w:rPr>
      <w:t>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863B" w14:textId="77777777" w:rsidR="00225555" w:rsidRDefault="00225555" w:rsidP="007916A8">
      <w:r>
        <w:separator/>
      </w:r>
    </w:p>
  </w:footnote>
  <w:footnote w:type="continuationSeparator" w:id="0">
    <w:p w14:paraId="6843ED2B" w14:textId="77777777" w:rsidR="00225555" w:rsidRDefault="00225555"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340AD"/>
    <w:multiLevelType w:val="multilevel"/>
    <w:tmpl w:val="B95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E3496"/>
    <w:multiLevelType w:val="hybridMultilevel"/>
    <w:tmpl w:val="2C22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871A0"/>
    <w:multiLevelType w:val="multilevel"/>
    <w:tmpl w:val="B7A2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B95838"/>
    <w:multiLevelType w:val="hybridMultilevel"/>
    <w:tmpl w:val="2E62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F1419"/>
    <w:multiLevelType w:val="hybridMultilevel"/>
    <w:tmpl w:val="7A546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AA7C46"/>
    <w:multiLevelType w:val="hybridMultilevel"/>
    <w:tmpl w:val="94CAA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530CB5"/>
    <w:multiLevelType w:val="hybridMultilevel"/>
    <w:tmpl w:val="58B8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1"/>
  </w:num>
  <w:num w:numId="2" w16cid:durableId="1934704107">
    <w:abstractNumId w:val="42"/>
  </w:num>
  <w:num w:numId="3" w16cid:durableId="1181578704">
    <w:abstractNumId w:val="19"/>
  </w:num>
  <w:num w:numId="4" w16cid:durableId="1331635257">
    <w:abstractNumId w:val="27"/>
  </w:num>
  <w:num w:numId="5" w16cid:durableId="1468814416">
    <w:abstractNumId w:val="20"/>
  </w:num>
  <w:num w:numId="6" w16cid:durableId="251549325">
    <w:abstractNumId w:val="36"/>
  </w:num>
  <w:num w:numId="7" w16cid:durableId="200899761">
    <w:abstractNumId w:val="22"/>
  </w:num>
  <w:num w:numId="8" w16cid:durableId="1878393269">
    <w:abstractNumId w:val="33"/>
  </w:num>
  <w:num w:numId="9" w16cid:durableId="1660575661">
    <w:abstractNumId w:val="34"/>
  </w:num>
  <w:num w:numId="10" w16cid:durableId="1818834001">
    <w:abstractNumId w:val="3"/>
  </w:num>
  <w:num w:numId="11" w16cid:durableId="1129516877">
    <w:abstractNumId w:val="17"/>
  </w:num>
  <w:num w:numId="12" w16cid:durableId="1410618880">
    <w:abstractNumId w:val="37"/>
  </w:num>
  <w:num w:numId="13" w16cid:durableId="35665379">
    <w:abstractNumId w:val="23"/>
  </w:num>
  <w:num w:numId="14" w16cid:durableId="1400519321">
    <w:abstractNumId w:val="8"/>
  </w:num>
  <w:num w:numId="15" w16cid:durableId="329256783">
    <w:abstractNumId w:val="1"/>
  </w:num>
  <w:num w:numId="16" w16cid:durableId="592589935">
    <w:abstractNumId w:val="44"/>
  </w:num>
  <w:num w:numId="17" w16cid:durableId="447940408">
    <w:abstractNumId w:val="47"/>
  </w:num>
  <w:num w:numId="18" w16cid:durableId="1446847769">
    <w:abstractNumId w:val="24"/>
  </w:num>
  <w:num w:numId="19" w16cid:durableId="188759473">
    <w:abstractNumId w:val="46"/>
  </w:num>
  <w:num w:numId="20" w16cid:durableId="2033334681">
    <w:abstractNumId w:val="28"/>
  </w:num>
  <w:num w:numId="21" w16cid:durableId="1774353327">
    <w:abstractNumId w:val="2"/>
  </w:num>
  <w:num w:numId="22" w16cid:durableId="822938562">
    <w:abstractNumId w:val="13"/>
  </w:num>
  <w:num w:numId="23" w16cid:durableId="1371296527">
    <w:abstractNumId w:val="29"/>
  </w:num>
  <w:num w:numId="24" w16cid:durableId="1424302577">
    <w:abstractNumId w:val="38"/>
  </w:num>
  <w:num w:numId="25" w16cid:durableId="922884472">
    <w:abstractNumId w:val="26"/>
  </w:num>
  <w:num w:numId="26" w16cid:durableId="171378338">
    <w:abstractNumId w:val="14"/>
  </w:num>
  <w:num w:numId="27" w16cid:durableId="1223326248">
    <w:abstractNumId w:val="6"/>
  </w:num>
  <w:num w:numId="28" w16cid:durableId="404106874">
    <w:abstractNumId w:val="5"/>
  </w:num>
  <w:num w:numId="29" w16cid:durableId="862744642">
    <w:abstractNumId w:val="35"/>
  </w:num>
  <w:num w:numId="30" w16cid:durableId="70740090">
    <w:abstractNumId w:val="30"/>
  </w:num>
  <w:num w:numId="31" w16cid:durableId="673843271">
    <w:abstractNumId w:val="19"/>
  </w:num>
  <w:num w:numId="32" w16cid:durableId="1425884309">
    <w:abstractNumId w:val="16"/>
  </w:num>
  <w:num w:numId="33" w16cid:durableId="1283994821">
    <w:abstractNumId w:val="9"/>
  </w:num>
  <w:num w:numId="34" w16cid:durableId="1686247198">
    <w:abstractNumId w:val="31"/>
  </w:num>
  <w:num w:numId="35" w16cid:durableId="147988612">
    <w:abstractNumId w:val="41"/>
  </w:num>
  <w:num w:numId="36" w16cid:durableId="1224760112">
    <w:abstractNumId w:val="10"/>
  </w:num>
  <w:num w:numId="37" w16cid:durableId="680551251">
    <w:abstractNumId w:val="12"/>
  </w:num>
  <w:num w:numId="38" w16cid:durableId="1060445289">
    <w:abstractNumId w:val="7"/>
  </w:num>
  <w:num w:numId="39" w16cid:durableId="1610359512">
    <w:abstractNumId w:val="0"/>
  </w:num>
  <w:num w:numId="40" w16cid:durableId="911046048">
    <w:abstractNumId w:val="32"/>
  </w:num>
  <w:num w:numId="41" w16cid:durableId="1617173273">
    <w:abstractNumId w:val="11"/>
  </w:num>
  <w:num w:numId="42" w16cid:durableId="779420974">
    <w:abstractNumId w:val="25"/>
  </w:num>
  <w:num w:numId="43" w16cid:durableId="674302633">
    <w:abstractNumId w:val="18"/>
  </w:num>
  <w:num w:numId="44" w16cid:durableId="689456498">
    <w:abstractNumId w:val="4"/>
  </w:num>
  <w:num w:numId="45" w16cid:durableId="1351494657">
    <w:abstractNumId w:val="40"/>
  </w:num>
  <w:num w:numId="46" w16cid:durableId="1343505955">
    <w:abstractNumId w:val="39"/>
  </w:num>
  <w:num w:numId="47" w16cid:durableId="522747266">
    <w:abstractNumId w:val="15"/>
  </w:num>
  <w:num w:numId="48" w16cid:durableId="494688347">
    <w:abstractNumId w:val="43"/>
  </w:num>
  <w:num w:numId="49" w16cid:durableId="1243299109">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80B"/>
    <w:rsid w:val="00087B6C"/>
    <w:rsid w:val="00091DEE"/>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04208"/>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79ED"/>
    <w:rsid w:val="001F4A81"/>
    <w:rsid w:val="00201F21"/>
    <w:rsid w:val="00202190"/>
    <w:rsid w:val="0020798C"/>
    <w:rsid w:val="00220AD5"/>
    <w:rsid w:val="00224894"/>
    <w:rsid w:val="00225229"/>
    <w:rsid w:val="0022554C"/>
    <w:rsid w:val="00225555"/>
    <w:rsid w:val="00225FD5"/>
    <w:rsid w:val="00235C83"/>
    <w:rsid w:val="002375A4"/>
    <w:rsid w:val="00241A77"/>
    <w:rsid w:val="00243150"/>
    <w:rsid w:val="00244448"/>
    <w:rsid w:val="002463F6"/>
    <w:rsid w:val="00250AA4"/>
    <w:rsid w:val="002516F3"/>
    <w:rsid w:val="002520DC"/>
    <w:rsid w:val="00252E83"/>
    <w:rsid w:val="002534FB"/>
    <w:rsid w:val="002537A9"/>
    <w:rsid w:val="00253A5C"/>
    <w:rsid w:val="00254CFD"/>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2F33F1"/>
    <w:rsid w:val="0030250E"/>
    <w:rsid w:val="00306C34"/>
    <w:rsid w:val="00313447"/>
    <w:rsid w:val="00313898"/>
    <w:rsid w:val="00316D19"/>
    <w:rsid w:val="00321E97"/>
    <w:rsid w:val="00323F64"/>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2FF0"/>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053"/>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2F4F"/>
    <w:rsid w:val="005212DA"/>
    <w:rsid w:val="0052237D"/>
    <w:rsid w:val="00522505"/>
    <w:rsid w:val="00523525"/>
    <w:rsid w:val="00524072"/>
    <w:rsid w:val="00524C69"/>
    <w:rsid w:val="00524C7A"/>
    <w:rsid w:val="00525D5A"/>
    <w:rsid w:val="00530E40"/>
    <w:rsid w:val="00533B46"/>
    <w:rsid w:val="00533EF4"/>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282E"/>
    <w:rsid w:val="00574B97"/>
    <w:rsid w:val="00574F2E"/>
    <w:rsid w:val="0058017C"/>
    <w:rsid w:val="00583248"/>
    <w:rsid w:val="00587D65"/>
    <w:rsid w:val="005A1654"/>
    <w:rsid w:val="005A4617"/>
    <w:rsid w:val="005A5A06"/>
    <w:rsid w:val="005A783D"/>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3A84"/>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144"/>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570"/>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4780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2517"/>
    <w:rsid w:val="00894D54"/>
    <w:rsid w:val="00896AEA"/>
    <w:rsid w:val="008A126C"/>
    <w:rsid w:val="008A360B"/>
    <w:rsid w:val="008A5E55"/>
    <w:rsid w:val="008B1027"/>
    <w:rsid w:val="008B10E3"/>
    <w:rsid w:val="008B5674"/>
    <w:rsid w:val="008C0E77"/>
    <w:rsid w:val="008C3D5D"/>
    <w:rsid w:val="008C63C0"/>
    <w:rsid w:val="008D08FD"/>
    <w:rsid w:val="008D0D96"/>
    <w:rsid w:val="008D2D71"/>
    <w:rsid w:val="008D5359"/>
    <w:rsid w:val="008D57C6"/>
    <w:rsid w:val="008D707C"/>
    <w:rsid w:val="008F44D6"/>
    <w:rsid w:val="008F477C"/>
    <w:rsid w:val="009012C7"/>
    <w:rsid w:val="00906190"/>
    <w:rsid w:val="00906A2B"/>
    <w:rsid w:val="009115C0"/>
    <w:rsid w:val="00913F20"/>
    <w:rsid w:val="0091407C"/>
    <w:rsid w:val="00915D12"/>
    <w:rsid w:val="00916049"/>
    <w:rsid w:val="0091737A"/>
    <w:rsid w:val="0092009D"/>
    <w:rsid w:val="00920A0A"/>
    <w:rsid w:val="009251D6"/>
    <w:rsid w:val="00925DC4"/>
    <w:rsid w:val="009335DE"/>
    <w:rsid w:val="00934443"/>
    <w:rsid w:val="0093509B"/>
    <w:rsid w:val="009366B4"/>
    <w:rsid w:val="0093731B"/>
    <w:rsid w:val="0093790F"/>
    <w:rsid w:val="0094278A"/>
    <w:rsid w:val="00944397"/>
    <w:rsid w:val="0094535E"/>
    <w:rsid w:val="00945A13"/>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3799"/>
    <w:rsid w:val="009A7C64"/>
    <w:rsid w:val="009B158D"/>
    <w:rsid w:val="009B3469"/>
    <w:rsid w:val="009B3CCB"/>
    <w:rsid w:val="009B5447"/>
    <w:rsid w:val="009B7E50"/>
    <w:rsid w:val="009C1317"/>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5FD8"/>
    <w:rsid w:val="00A77DE1"/>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3909"/>
    <w:rsid w:val="00AD4043"/>
    <w:rsid w:val="00AD65DD"/>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A3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6289"/>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D01DC1"/>
    <w:rsid w:val="00D02D50"/>
    <w:rsid w:val="00D05125"/>
    <w:rsid w:val="00D05428"/>
    <w:rsid w:val="00D07576"/>
    <w:rsid w:val="00D1142D"/>
    <w:rsid w:val="00D11E69"/>
    <w:rsid w:val="00D15FD7"/>
    <w:rsid w:val="00D17499"/>
    <w:rsid w:val="00D2155F"/>
    <w:rsid w:val="00D21A77"/>
    <w:rsid w:val="00D2235A"/>
    <w:rsid w:val="00D23F44"/>
    <w:rsid w:val="00D27421"/>
    <w:rsid w:val="00D31072"/>
    <w:rsid w:val="00D330D9"/>
    <w:rsid w:val="00D35E25"/>
    <w:rsid w:val="00D401F1"/>
    <w:rsid w:val="00D460A5"/>
    <w:rsid w:val="00D5209B"/>
    <w:rsid w:val="00D539CF"/>
    <w:rsid w:val="00D54BCD"/>
    <w:rsid w:val="00D559AF"/>
    <w:rsid w:val="00D574F8"/>
    <w:rsid w:val="00D61580"/>
    <w:rsid w:val="00D6238F"/>
    <w:rsid w:val="00D63D01"/>
    <w:rsid w:val="00D64100"/>
    <w:rsid w:val="00D64EC3"/>
    <w:rsid w:val="00D66582"/>
    <w:rsid w:val="00D6734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476"/>
    <w:rsid w:val="00E94F6A"/>
    <w:rsid w:val="00EA0BD7"/>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3332"/>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33643665">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16240">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59939369">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29876817">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0186356">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66026701">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19631206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691680872">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3476536">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769172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1325484">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ities-and-investment-matters-a-guide-for-trustees-cc14" TargetMode="External"/><Relationship Id="rId13" Type="http://schemas.openxmlformats.org/officeDocument/2006/relationships/hyperlink" Target="https://r1-www.charitydigitalmail-login.org/resources/easyeditor/V2/anchor72" TargetMode="External"/><Relationship Id="rId18" Type="http://schemas.openxmlformats.org/officeDocument/2006/relationships/hyperlink" Target="https://www.cafonline.org/services-for-charities/resources/financial-planning/understanding-investing-your-most-common-questions" TargetMode="External"/><Relationship Id="rId3" Type="http://schemas.openxmlformats.org/officeDocument/2006/relationships/styles" Target="styles.xml"/><Relationship Id="rId21" Type="http://schemas.openxmlformats.org/officeDocument/2006/relationships/hyperlink" Target="http://www.charityexcellence.co.uk" TargetMode="External"/><Relationship Id="rId7" Type="http://schemas.openxmlformats.org/officeDocument/2006/relationships/endnotes" Target="endnotes.xml"/><Relationship Id="rId12" Type="http://schemas.openxmlformats.org/officeDocument/2006/relationships/hyperlink" Target="https://www.cigp.org.uk/" TargetMode="External"/><Relationship Id="rId17" Type="http://schemas.openxmlformats.org/officeDocument/2006/relationships/hyperlink" Target="https://www.cafonline.org/services-for-charities/resources/financial-planning/understanding-the-difference-between-ethical-and-esg-invest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fonline.org/services-for-charities/resources/financial-planning/understanding-esg-investing-for-charities?campaignkw=things%20to%20know%20when%20considering%20investment" TargetMode="External"/><Relationship Id="rId20" Type="http://schemas.openxmlformats.org/officeDocument/2006/relationships/hyperlink" Target="mailto:ian@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detailed-guidance-notes/annex-iii-approved-charitable-investments-and-loa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fonline.org/services-for-charities/resources/financial-planning/why-use-a-deposit-platform" TargetMode="External"/><Relationship Id="rId23" Type="http://schemas.openxmlformats.org/officeDocument/2006/relationships/footer" Target="footer1.xml"/><Relationship Id="rId10" Type="http://schemas.openxmlformats.org/officeDocument/2006/relationships/hyperlink" Target="https://www.gov.uk/government/publications/internal-financial-controls-for-charities-cc8" TargetMode="External"/><Relationship Id="rId19" Type="http://schemas.openxmlformats.org/officeDocument/2006/relationships/hyperlink" Target="https://www.cafonline.org/charities/investments/writing-investment-policy" TargetMode="External"/><Relationship Id="rId4" Type="http://schemas.openxmlformats.org/officeDocument/2006/relationships/settings" Target="settings.xml"/><Relationship Id="rId9" Type="http://schemas.openxmlformats.org/officeDocument/2006/relationships/hyperlink" Target="https://www.gov.uk/government/publications/charity-reporting-and-accounting-the-essentials-cc15b" TargetMode="External"/><Relationship Id="rId14" Type="http://schemas.openxmlformats.org/officeDocument/2006/relationships/hyperlink" Target="https://www.cafonline.org/services-for-charities/charity-banking-investments/investments/know-your-terms-a-guide-to-common-investment-jarg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22</cp:revision>
  <cp:lastPrinted>2023-03-02T08:46:00Z</cp:lastPrinted>
  <dcterms:created xsi:type="dcterms:W3CDTF">2023-03-28T13:42:00Z</dcterms:created>
  <dcterms:modified xsi:type="dcterms:W3CDTF">2025-08-17T09:49:00Z</dcterms:modified>
</cp:coreProperties>
</file>