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F547" w14:textId="51CA174C" w:rsidR="00EB09AA" w:rsidRDefault="00686E8E" w:rsidP="00EF7411">
      <w:pPr>
        <w:pStyle w:val="Alumna"/>
        <w:rPr>
          <w:rFonts w:cstheme="majorHAnsi"/>
          <w:bCs/>
          <w:color w:val="auto"/>
          <w:sz w:val="24"/>
          <w:szCs w:val="24"/>
        </w:rPr>
      </w:pPr>
      <w:r>
        <w:rPr>
          <w:rFonts w:cstheme="majorHAnsi"/>
        </w:rPr>
        <w:t>Safeguarding Policy</w:t>
      </w:r>
    </w:p>
    <w:p w14:paraId="4C604A00" w14:textId="07FE04AD" w:rsidR="007C5867"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Purpose</w:t>
      </w:r>
    </w:p>
    <w:p w14:paraId="2FCA20FD" w14:textId="77777777" w:rsidR="007C5867" w:rsidRPr="00CA4DA4" w:rsidRDefault="007C5867" w:rsidP="00864F8F">
      <w:pPr>
        <w:pStyle w:val="Heading2"/>
        <w:spacing w:line="276" w:lineRule="auto"/>
        <w:rPr>
          <w:color w:val="auto"/>
          <w:sz w:val="24"/>
          <w:szCs w:val="24"/>
        </w:rPr>
      </w:pPr>
    </w:p>
    <w:p w14:paraId="706DC6DE" w14:textId="45DD2AFF" w:rsidR="00DD5B25" w:rsidRDefault="00686E8E" w:rsidP="00864F8F">
      <w:pPr>
        <w:pStyle w:val="Heading2"/>
        <w:spacing w:line="276" w:lineRule="auto"/>
        <w:rPr>
          <w:color w:val="auto"/>
          <w:sz w:val="24"/>
          <w:szCs w:val="24"/>
        </w:rPr>
      </w:pPr>
      <w:r w:rsidRPr="00166FEF">
        <w:rPr>
          <w:color w:val="auto"/>
          <w:sz w:val="24"/>
          <w:szCs w:val="24"/>
        </w:rPr>
        <w:t>Our charitable activities include working with vulnerable people.  The purpose of this policy is to</w:t>
      </w:r>
      <w:r w:rsidR="007C5867" w:rsidRPr="00166FEF">
        <w:rPr>
          <w:color w:val="auto"/>
          <w:sz w:val="24"/>
          <w:szCs w:val="24"/>
        </w:rPr>
        <w:t xml:space="preserve"> protect them and provide stakeholders and the public </w:t>
      </w:r>
      <w:r w:rsidR="00D50694" w:rsidRPr="00166FEF">
        <w:rPr>
          <w:color w:val="auto"/>
          <w:sz w:val="24"/>
          <w:szCs w:val="24"/>
        </w:rPr>
        <w:t xml:space="preserve">with the overarching principles that guide our approach </w:t>
      </w:r>
      <w:r w:rsidR="007C5867" w:rsidRPr="00166FEF">
        <w:rPr>
          <w:color w:val="auto"/>
          <w:sz w:val="24"/>
          <w:szCs w:val="24"/>
        </w:rPr>
        <w:t>in doing so</w:t>
      </w:r>
      <w:r w:rsidR="00D50694" w:rsidRPr="00166FEF">
        <w:rPr>
          <w:color w:val="auto"/>
          <w:sz w:val="24"/>
          <w:szCs w:val="24"/>
        </w:rPr>
        <w:t>.</w:t>
      </w:r>
      <w:r w:rsidR="007C5867" w:rsidRPr="00166FEF">
        <w:rPr>
          <w:color w:val="auto"/>
          <w:sz w:val="24"/>
          <w:szCs w:val="24"/>
        </w:rPr>
        <w:t xml:space="preserve">  </w:t>
      </w:r>
    </w:p>
    <w:p w14:paraId="50C7454A" w14:textId="07B9FAC2" w:rsidR="00310C2A" w:rsidRDefault="00310C2A" w:rsidP="00864F8F">
      <w:pPr>
        <w:spacing w:line="276" w:lineRule="auto"/>
      </w:pPr>
    </w:p>
    <w:p w14:paraId="6D0F277A" w14:textId="24C0D29D" w:rsidR="009D00A2" w:rsidRDefault="009D00A2" w:rsidP="00864F8F">
      <w:pPr>
        <w:pStyle w:val="Heading2"/>
        <w:spacing w:line="276" w:lineRule="auto"/>
        <w:rPr>
          <w:rFonts w:ascii="Century Gothic" w:hAnsi="Century Gothic"/>
          <w:b/>
          <w:bCs/>
          <w:color w:val="1F4E79" w:themeColor="accent5" w:themeShade="80"/>
          <w:sz w:val="28"/>
          <w:szCs w:val="28"/>
        </w:rPr>
      </w:pPr>
      <w:bookmarkStart w:id="0" w:name="_Hlk122610890"/>
      <w:r>
        <w:rPr>
          <w:rFonts w:ascii="Century Gothic" w:hAnsi="Century Gothic"/>
          <w:b/>
          <w:bCs/>
          <w:color w:val="1F4E79" w:themeColor="accent5" w:themeShade="80"/>
          <w:sz w:val="28"/>
          <w:szCs w:val="28"/>
        </w:rPr>
        <w:t>Lead Trustee</w:t>
      </w:r>
    </w:p>
    <w:p w14:paraId="54F41147" w14:textId="77777777" w:rsidR="009D00A2" w:rsidRDefault="009D00A2" w:rsidP="009D00A2"/>
    <w:p w14:paraId="145C9406" w14:textId="321D1D97" w:rsidR="009D00A2" w:rsidRPr="009D00A2" w:rsidRDefault="009D00A2" w:rsidP="009D00A2">
      <w:pPr>
        <w:rPr>
          <w:color w:val="auto"/>
        </w:rPr>
      </w:pPr>
      <w:r w:rsidRPr="009D00A2">
        <w:rPr>
          <w:color w:val="auto"/>
        </w:rPr>
        <w:t>A lead trustee will be appointed to provide oversight of safeguarding and to lead on any incident investigation and reporting.</w:t>
      </w:r>
    </w:p>
    <w:p w14:paraId="2204EC78" w14:textId="31F07D6E" w:rsidR="009D00A2" w:rsidRPr="009D00A2" w:rsidRDefault="009D00A2" w:rsidP="009D00A2">
      <w:pPr>
        <w:rPr>
          <w:color w:val="auto"/>
        </w:rPr>
      </w:pPr>
    </w:p>
    <w:tbl>
      <w:tblPr>
        <w:tblStyle w:val="TableGrid"/>
        <w:tblW w:w="0" w:type="auto"/>
        <w:tblInd w:w="720" w:type="dxa"/>
        <w:tblLook w:val="04A0" w:firstRow="1" w:lastRow="0" w:firstColumn="1" w:lastColumn="0" w:noHBand="0" w:noVBand="1"/>
      </w:tblPr>
      <w:tblGrid>
        <w:gridCol w:w="1969"/>
        <w:gridCol w:w="4819"/>
      </w:tblGrid>
      <w:tr w:rsidR="009D00A2" w:rsidRPr="009D00A2" w14:paraId="79354909" w14:textId="0CC43FC0" w:rsidTr="009D00A2">
        <w:trPr>
          <w:trHeight w:val="578"/>
        </w:trPr>
        <w:tc>
          <w:tcPr>
            <w:tcW w:w="1969" w:type="dxa"/>
            <w:shd w:val="clear" w:color="auto" w:fill="DEEAF6" w:themeFill="accent5" w:themeFillTint="33"/>
            <w:vAlign w:val="center"/>
          </w:tcPr>
          <w:p w14:paraId="221ACCF3" w14:textId="6782D719" w:rsidR="009D00A2" w:rsidRPr="00FF4D79" w:rsidRDefault="009D00A2" w:rsidP="009D00A2">
            <w:pPr>
              <w:jc w:val="center"/>
              <w:rPr>
                <w:b/>
                <w:bCs/>
                <w:color w:val="auto"/>
              </w:rPr>
            </w:pPr>
            <w:r w:rsidRPr="00FF4D79">
              <w:rPr>
                <w:b/>
                <w:bCs/>
                <w:color w:val="2E74B5" w:themeColor="accent5" w:themeShade="BF"/>
              </w:rPr>
              <w:t>Lead Trustee</w:t>
            </w:r>
          </w:p>
        </w:tc>
        <w:tc>
          <w:tcPr>
            <w:tcW w:w="4819" w:type="dxa"/>
            <w:vAlign w:val="center"/>
          </w:tcPr>
          <w:p w14:paraId="5FCE521C" w14:textId="3C6727D5" w:rsidR="009D00A2" w:rsidRPr="009D00A2" w:rsidRDefault="00FF4D79" w:rsidP="009D00A2">
            <w:pPr>
              <w:jc w:val="center"/>
              <w:rPr>
                <w:color w:val="auto"/>
              </w:rPr>
            </w:pPr>
            <w:r>
              <w:rPr>
                <w:color w:val="auto"/>
              </w:rPr>
              <w:t>To be nominated</w:t>
            </w:r>
          </w:p>
        </w:tc>
      </w:tr>
    </w:tbl>
    <w:p w14:paraId="7208A386" w14:textId="77777777" w:rsidR="009D00A2" w:rsidRDefault="009D00A2" w:rsidP="009D00A2">
      <w:pPr>
        <w:ind w:left="720"/>
      </w:pPr>
    </w:p>
    <w:bookmarkEnd w:id="0"/>
    <w:p w14:paraId="04D593E9" w14:textId="03FF1D2E" w:rsidR="00310C2A" w:rsidRPr="00310C2A" w:rsidRDefault="00310C2A" w:rsidP="00864F8F">
      <w:pPr>
        <w:pStyle w:val="Heading2"/>
        <w:spacing w:line="276" w:lineRule="auto"/>
      </w:pPr>
      <w:r w:rsidRPr="00310C2A">
        <w:rPr>
          <w:rFonts w:ascii="Century Gothic" w:hAnsi="Century Gothic"/>
          <w:b/>
          <w:bCs/>
          <w:color w:val="1F4E79" w:themeColor="accent5" w:themeShade="80"/>
          <w:sz w:val="28"/>
          <w:szCs w:val="28"/>
        </w:rPr>
        <w:t>Applicability</w:t>
      </w:r>
    </w:p>
    <w:p w14:paraId="6453084A" w14:textId="77777777" w:rsidR="00DD5B25" w:rsidRPr="00166FEF" w:rsidRDefault="00DD5B25" w:rsidP="00864F8F">
      <w:pPr>
        <w:pStyle w:val="Heading2"/>
        <w:spacing w:line="276" w:lineRule="auto"/>
        <w:rPr>
          <w:color w:val="auto"/>
          <w:sz w:val="24"/>
          <w:szCs w:val="24"/>
        </w:rPr>
      </w:pPr>
    </w:p>
    <w:p w14:paraId="42D4D8DB" w14:textId="77777777" w:rsidR="004E4CAF" w:rsidRDefault="004E4CAF" w:rsidP="00864F8F">
      <w:pPr>
        <w:pStyle w:val="Heading2"/>
        <w:spacing w:line="276" w:lineRule="auto"/>
        <w:rPr>
          <w:color w:val="auto"/>
          <w:sz w:val="24"/>
          <w:szCs w:val="24"/>
        </w:rPr>
      </w:pPr>
      <w:r w:rsidRPr="00166FEF">
        <w:rPr>
          <w:color w:val="auto"/>
          <w:sz w:val="24"/>
          <w:szCs w:val="24"/>
        </w:rPr>
        <w:t>This policy applies to anyone working on our behalf, including our trustees</w:t>
      </w:r>
      <w:r>
        <w:rPr>
          <w:color w:val="auto"/>
          <w:sz w:val="24"/>
          <w:szCs w:val="24"/>
        </w:rPr>
        <w:t xml:space="preserve"> and other </w:t>
      </w:r>
      <w:r w:rsidRPr="00166FEF">
        <w:rPr>
          <w:color w:val="auto"/>
          <w:sz w:val="24"/>
          <w:szCs w:val="24"/>
        </w:rPr>
        <w:t>volunteers</w:t>
      </w:r>
      <w:r>
        <w:rPr>
          <w:color w:val="auto"/>
          <w:sz w:val="24"/>
          <w:szCs w:val="24"/>
        </w:rPr>
        <w:t xml:space="preserve">. </w:t>
      </w:r>
    </w:p>
    <w:p w14:paraId="7A902C3C" w14:textId="77777777" w:rsidR="004E4CAF" w:rsidRDefault="004E4CAF" w:rsidP="00864F8F">
      <w:pPr>
        <w:pStyle w:val="Heading2"/>
        <w:spacing w:line="276" w:lineRule="auto"/>
        <w:rPr>
          <w:color w:val="auto"/>
          <w:sz w:val="24"/>
          <w:szCs w:val="24"/>
        </w:rPr>
      </w:pPr>
    </w:p>
    <w:p w14:paraId="50E49485" w14:textId="412408D7" w:rsidR="004E4CAF" w:rsidRDefault="004E4CAF" w:rsidP="00864F8F">
      <w:pPr>
        <w:pStyle w:val="Heading2"/>
        <w:spacing w:line="276" w:lineRule="auto"/>
        <w:rPr>
          <w:rStyle w:val="Hyperlink"/>
          <w:color w:val="auto"/>
          <w:sz w:val="24"/>
          <w:szCs w:val="24"/>
          <w:u w:val="none"/>
        </w:rPr>
      </w:pPr>
      <w:r>
        <w:rPr>
          <w:color w:val="auto"/>
          <w:sz w:val="24"/>
          <w:szCs w:val="24"/>
        </w:rPr>
        <w:t xml:space="preserve">Partner organisations will be required to have their own safeguarding procedures that must, as a minimum, meet the standards outlined below, and include any additional legal or regulatory requirements specific to their work.  </w:t>
      </w:r>
      <w:r w:rsidRPr="00544145">
        <w:rPr>
          <w:color w:val="auto"/>
          <w:szCs w:val="24"/>
        </w:rPr>
        <w:t xml:space="preserve">These </w:t>
      </w:r>
      <w:r w:rsidRPr="00544145">
        <w:rPr>
          <w:color w:val="auto"/>
          <w:sz w:val="24"/>
          <w:szCs w:val="24"/>
        </w:rPr>
        <w:t>include, but are not limited to</w:t>
      </w:r>
      <w:r w:rsidR="004A2859">
        <w:rPr>
          <w:color w:val="auto"/>
          <w:sz w:val="24"/>
          <w:szCs w:val="24"/>
        </w:rPr>
        <w:t xml:space="preserve"> o</w:t>
      </w:r>
      <w:r>
        <w:rPr>
          <w:color w:val="auto"/>
          <w:sz w:val="24"/>
          <w:szCs w:val="24"/>
        </w:rPr>
        <w:t xml:space="preserve">ther </w:t>
      </w:r>
      <w:hyperlink r:id="rId10" w:history="1">
        <w:r w:rsidRPr="00310C2A">
          <w:rPr>
            <w:rStyle w:val="Hyperlink"/>
            <w:sz w:val="24"/>
            <w:szCs w:val="24"/>
          </w:rPr>
          <w:t>UK regulators</w:t>
        </w:r>
      </w:hyperlink>
      <w:r>
        <w:rPr>
          <w:rStyle w:val="Hyperlink"/>
          <w:color w:val="auto"/>
          <w:sz w:val="24"/>
          <w:szCs w:val="24"/>
          <w:u w:val="none"/>
        </w:rPr>
        <w:t>, if applicable</w:t>
      </w:r>
      <w:r w:rsidR="004A2859">
        <w:rPr>
          <w:rStyle w:val="Hyperlink"/>
          <w:color w:val="auto"/>
          <w:sz w:val="24"/>
          <w:szCs w:val="24"/>
          <w:u w:val="none"/>
        </w:rPr>
        <w:t>.</w:t>
      </w:r>
    </w:p>
    <w:p w14:paraId="595F111A" w14:textId="77777777" w:rsidR="00DC620D" w:rsidRPr="00DC620D" w:rsidRDefault="00DC620D" w:rsidP="00DC620D">
      <w:pPr>
        <w:pStyle w:val="ListParagraph"/>
        <w:shd w:val="clear" w:color="auto" w:fill="FFFFFF"/>
        <w:spacing w:after="0"/>
        <w:ind w:left="360"/>
        <w:rPr>
          <w:rFonts w:ascii="Calibri Light" w:hAnsi="Calibri Light" w:cstheme="majorHAnsi"/>
          <w:color w:val="auto"/>
          <w:sz w:val="24"/>
          <w:szCs w:val="24"/>
          <w:highlight w:val="yellow"/>
        </w:rPr>
      </w:pPr>
      <w:bookmarkStart w:id="1" w:name="_Hlk81473380"/>
    </w:p>
    <w:bookmarkEnd w:id="1"/>
    <w:p w14:paraId="04E943B5" w14:textId="77777777" w:rsidR="004E4CAF" w:rsidRPr="001951F3" w:rsidRDefault="004E4CAF" w:rsidP="00864F8F">
      <w:pPr>
        <w:spacing w:line="276" w:lineRule="auto"/>
        <w:rPr>
          <w:color w:val="auto"/>
          <w:szCs w:val="24"/>
        </w:rPr>
      </w:pPr>
      <w:r w:rsidRPr="001951F3">
        <w:rPr>
          <w:color w:val="auto"/>
          <w:szCs w:val="24"/>
        </w:rPr>
        <w:t xml:space="preserve">Safeguarding should be appropriately reflected in other relevant policies and procedures.  </w:t>
      </w:r>
    </w:p>
    <w:p w14:paraId="344DABC7" w14:textId="77777777" w:rsidR="00D60161" w:rsidRPr="00D62384" w:rsidRDefault="00D60161" w:rsidP="00864F8F">
      <w:pPr>
        <w:spacing w:line="276" w:lineRule="auto"/>
      </w:pPr>
    </w:p>
    <w:p w14:paraId="7D0E64A6" w14:textId="0DD2B5F5" w:rsidR="00D50694" w:rsidRPr="00B86075" w:rsidRDefault="007C5867" w:rsidP="00864F8F">
      <w:pPr>
        <w:pStyle w:val="Heading2"/>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Principles</w:t>
      </w:r>
      <w:r w:rsidR="00686E8E" w:rsidRPr="00B86075">
        <w:rPr>
          <w:rFonts w:ascii="Century Gothic" w:hAnsi="Century Gothic"/>
          <w:b/>
          <w:bCs/>
          <w:color w:val="1F4E79" w:themeColor="accent5" w:themeShade="80"/>
          <w:sz w:val="28"/>
          <w:szCs w:val="28"/>
        </w:rPr>
        <w:t xml:space="preserve">  </w:t>
      </w:r>
    </w:p>
    <w:p w14:paraId="464E9E01" w14:textId="51106FCB" w:rsidR="00D50694" w:rsidRPr="00CA4DA4" w:rsidRDefault="00D50694" w:rsidP="00864F8F">
      <w:pPr>
        <w:spacing w:line="276" w:lineRule="auto"/>
        <w:rPr>
          <w:rFonts w:asciiTheme="majorHAnsi" w:hAnsiTheme="majorHAnsi"/>
          <w:color w:val="auto"/>
          <w:szCs w:val="24"/>
        </w:rPr>
      </w:pPr>
    </w:p>
    <w:p w14:paraId="20170584" w14:textId="77777777" w:rsidR="007C5867" w:rsidRPr="00276010" w:rsidRDefault="00D50694" w:rsidP="00864F8F">
      <w:pPr>
        <w:spacing w:line="276" w:lineRule="auto"/>
        <w:rPr>
          <w:rFonts w:asciiTheme="majorHAnsi" w:hAnsiTheme="majorHAnsi"/>
          <w:color w:val="auto"/>
          <w:szCs w:val="24"/>
        </w:rPr>
      </w:pPr>
      <w:r w:rsidRPr="00276010">
        <w:rPr>
          <w:rFonts w:asciiTheme="majorHAnsi" w:hAnsiTheme="majorHAnsi"/>
          <w:color w:val="auto"/>
          <w:szCs w:val="24"/>
        </w:rPr>
        <w:t xml:space="preserve">We believe that: </w:t>
      </w:r>
    </w:p>
    <w:p w14:paraId="383FB7F9" w14:textId="77777777" w:rsidR="007C5867" w:rsidRPr="00276010" w:rsidRDefault="007C5867" w:rsidP="00864F8F">
      <w:pPr>
        <w:spacing w:line="276" w:lineRule="auto"/>
        <w:rPr>
          <w:rFonts w:asciiTheme="majorHAnsi" w:hAnsiTheme="majorHAnsi"/>
          <w:color w:val="auto"/>
          <w:szCs w:val="24"/>
        </w:rPr>
      </w:pPr>
    </w:p>
    <w:p w14:paraId="614771AD" w14:textId="03F277EE" w:rsidR="007C5867" w:rsidRPr="00276010" w:rsidRDefault="00DD5B25"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t xml:space="preserve">Nobody who is involved in our work should </w:t>
      </w:r>
      <w:r w:rsidR="00D50694" w:rsidRPr="00276010">
        <w:rPr>
          <w:rFonts w:asciiTheme="majorHAnsi" w:hAnsiTheme="majorHAnsi"/>
          <w:color w:val="auto"/>
          <w:sz w:val="24"/>
          <w:szCs w:val="24"/>
        </w:rPr>
        <w:t>ever experience abuse</w:t>
      </w:r>
      <w:r w:rsidR="00E80270" w:rsidRPr="00276010">
        <w:rPr>
          <w:rFonts w:asciiTheme="majorHAnsi" w:hAnsiTheme="majorHAnsi"/>
          <w:color w:val="auto"/>
          <w:sz w:val="24"/>
          <w:szCs w:val="24"/>
        </w:rPr>
        <w:t xml:space="preserve">, </w:t>
      </w:r>
      <w:r w:rsidRPr="00276010">
        <w:rPr>
          <w:rFonts w:asciiTheme="majorHAnsi" w:hAnsiTheme="majorHAnsi"/>
          <w:color w:val="auto"/>
          <w:sz w:val="24"/>
          <w:szCs w:val="24"/>
        </w:rPr>
        <w:t>harm, neglect or exploitation.</w:t>
      </w:r>
    </w:p>
    <w:p w14:paraId="7E9D9A01" w14:textId="447FF5A3" w:rsidR="00D50694" w:rsidRPr="00276010" w:rsidRDefault="00693600" w:rsidP="00864F8F">
      <w:pPr>
        <w:pStyle w:val="ListParagraph"/>
        <w:numPr>
          <w:ilvl w:val="0"/>
          <w:numId w:val="9"/>
        </w:numPr>
        <w:rPr>
          <w:rFonts w:asciiTheme="majorHAnsi" w:hAnsiTheme="majorHAnsi"/>
          <w:color w:val="auto"/>
          <w:sz w:val="24"/>
          <w:szCs w:val="24"/>
        </w:rPr>
      </w:pPr>
      <w:r>
        <w:rPr>
          <w:rFonts w:asciiTheme="majorHAnsi" w:hAnsiTheme="majorHAnsi"/>
          <w:color w:val="auto"/>
          <w:sz w:val="24"/>
          <w:szCs w:val="24"/>
        </w:rPr>
        <w:t xml:space="preserve">We all </w:t>
      </w:r>
      <w:r w:rsidR="00D50694" w:rsidRPr="00276010">
        <w:rPr>
          <w:rFonts w:asciiTheme="majorHAnsi" w:hAnsiTheme="majorHAnsi"/>
          <w:color w:val="auto"/>
          <w:sz w:val="24"/>
          <w:szCs w:val="24"/>
        </w:rPr>
        <w:t xml:space="preserve">have a responsibility to promote the welfare of all </w:t>
      </w:r>
      <w:r w:rsidR="007C5867" w:rsidRPr="00276010">
        <w:rPr>
          <w:rFonts w:asciiTheme="majorHAnsi" w:hAnsiTheme="majorHAnsi"/>
          <w:color w:val="auto"/>
          <w:sz w:val="24"/>
          <w:szCs w:val="24"/>
        </w:rPr>
        <w:t>of our beneficiaries</w:t>
      </w:r>
      <w:r w:rsidR="00D50694" w:rsidRPr="00276010">
        <w:rPr>
          <w:rFonts w:asciiTheme="majorHAnsi" w:hAnsiTheme="majorHAnsi"/>
          <w:color w:val="auto"/>
          <w:sz w:val="24"/>
          <w:szCs w:val="24"/>
        </w:rPr>
        <w:t xml:space="preserve">, </w:t>
      </w:r>
      <w:r w:rsidR="007C5867" w:rsidRPr="00276010">
        <w:rPr>
          <w:rFonts w:asciiTheme="majorHAnsi" w:hAnsiTheme="majorHAnsi"/>
          <w:color w:val="auto"/>
          <w:sz w:val="24"/>
          <w:szCs w:val="24"/>
        </w:rPr>
        <w:t xml:space="preserve">staff and volunteers, </w:t>
      </w:r>
      <w:r w:rsidR="00D50694" w:rsidRPr="00276010">
        <w:rPr>
          <w:rFonts w:asciiTheme="majorHAnsi" w:hAnsiTheme="majorHAnsi"/>
          <w:color w:val="auto"/>
          <w:sz w:val="24"/>
          <w:szCs w:val="24"/>
        </w:rPr>
        <w:t xml:space="preserve">to keep them safe and to </w:t>
      </w:r>
      <w:r w:rsidR="00E80270" w:rsidRPr="00276010">
        <w:rPr>
          <w:rFonts w:asciiTheme="majorHAnsi" w:hAnsiTheme="majorHAnsi"/>
          <w:color w:val="auto"/>
          <w:sz w:val="24"/>
          <w:szCs w:val="24"/>
        </w:rPr>
        <w:t xml:space="preserve">work </w:t>
      </w:r>
      <w:r w:rsidR="00D50694" w:rsidRPr="00276010">
        <w:rPr>
          <w:rFonts w:asciiTheme="majorHAnsi" w:hAnsiTheme="majorHAnsi"/>
          <w:color w:val="auto"/>
          <w:sz w:val="24"/>
          <w:szCs w:val="24"/>
        </w:rPr>
        <w:t>in a way that protects them.</w:t>
      </w:r>
    </w:p>
    <w:p w14:paraId="14FC863D" w14:textId="5735EEA3" w:rsidR="00276010" w:rsidRPr="00276010" w:rsidRDefault="00276010" w:rsidP="00864F8F">
      <w:pPr>
        <w:pStyle w:val="ListParagraph"/>
        <w:numPr>
          <w:ilvl w:val="0"/>
          <w:numId w:val="9"/>
        </w:numPr>
        <w:rPr>
          <w:rFonts w:asciiTheme="majorHAnsi" w:hAnsiTheme="majorHAnsi"/>
          <w:color w:val="auto"/>
          <w:sz w:val="24"/>
          <w:szCs w:val="24"/>
        </w:rPr>
      </w:pPr>
      <w:r w:rsidRPr="00276010">
        <w:rPr>
          <w:rFonts w:asciiTheme="majorHAnsi" w:hAnsiTheme="majorHAnsi"/>
          <w:color w:val="auto"/>
          <w:sz w:val="24"/>
          <w:szCs w:val="24"/>
        </w:rPr>
        <w:lastRenderedPageBreak/>
        <w:t xml:space="preserve">We all have a collective responsibility for </w:t>
      </w:r>
      <w:r>
        <w:rPr>
          <w:rFonts w:asciiTheme="majorHAnsi" w:hAnsiTheme="majorHAnsi"/>
          <w:color w:val="auto"/>
          <w:sz w:val="24"/>
          <w:szCs w:val="24"/>
        </w:rPr>
        <w:t xml:space="preserve">creating a culture in which </w:t>
      </w:r>
      <w:r w:rsidRPr="00276010">
        <w:rPr>
          <w:rFonts w:asciiTheme="majorHAnsi" w:hAnsiTheme="majorHAnsi"/>
          <w:color w:val="auto"/>
          <w:sz w:val="24"/>
          <w:szCs w:val="24"/>
        </w:rPr>
        <w:t>our people not only feel safe, but also able to speak up, if they have any concerns.</w:t>
      </w:r>
    </w:p>
    <w:p w14:paraId="124DF818" w14:textId="1FD75862" w:rsidR="00DD5B25" w:rsidRPr="00B86075" w:rsidRDefault="00DD5B25"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Types of Abuse</w:t>
      </w:r>
    </w:p>
    <w:p w14:paraId="23665E74" w14:textId="2942459F" w:rsidR="00DD5B25" w:rsidRPr="00CA4DA4" w:rsidRDefault="00DD5B25" w:rsidP="00864F8F">
      <w:pPr>
        <w:spacing w:line="276" w:lineRule="auto"/>
        <w:rPr>
          <w:rFonts w:asciiTheme="majorHAnsi" w:hAnsiTheme="majorHAnsi"/>
          <w:color w:val="auto"/>
          <w:szCs w:val="24"/>
        </w:rPr>
      </w:pPr>
    </w:p>
    <w:p w14:paraId="0657526C" w14:textId="17542F63" w:rsidR="00DD5B25" w:rsidRPr="00166FEF" w:rsidRDefault="00DD5B25" w:rsidP="00864F8F">
      <w:pPr>
        <w:spacing w:line="276" w:lineRule="auto"/>
        <w:rPr>
          <w:rFonts w:asciiTheme="majorHAnsi" w:hAnsiTheme="majorHAnsi"/>
          <w:color w:val="auto"/>
          <w:szCs w:val="24"/>
        </w:rPr>
      </w:pPr>
      <w:r w:rsidRPr="00166FEF">
        <w:rPr>
          <w:rFonts w:asciiTheme="majorHAnsi" w:hAnsiTheme="majorHAnsi"/>
          <w:color w:val="auto"/>
          <w:szCs w:val="24"/>
        </w:rPr>
        <w:t xml:space="preserve">Abuse can take many forms, such as physical, psychological or emotional, financial, sexual or institutional abuse, including neglect and exploitation.  </w:t>
      </w:r>
      <w:r w:rsidR="00CA4DA4" w:rsidRPr="00166FEF">
        <w:rPr>
          <w:rFonts w:asciiTheme="majorHAnsi" w:hAnsiTheme="majorHAnsi"/>
          <w:color w:val="auto"/>
          <w:szCs w:val="24"/>
        </w:rPr>
        <w:t>Signs that may indicate the different types of abuse are at Appendix 1.</w:t>
      </w:r>
    </w:p>
    <w:p w14:paraId="13AAA30A" w14:textId="143D6158" w:rsidR="00D6548E" w:rsidRDefault="00D6548E" w:rsidP="00864F8F">
      <w:pPr>
        <w:spacing w:line="276" w:lineRule="auto"/>
        <w:rPr>
          <w:rFonts w:asciiTheme="majorHAnsi" w:hAnsiTheme="majorHAnsi"/>
          <w:color w:val="auto"/>
          <w:szCs w:val="24"/>
        </w:rPr>
      </w:pPr>
    </w:p>
    <w:p w14:paraId="11CC34FA" w14:textId="505CC7A4" w:rsidR="00D6548E" w:rsidRPr="00B86075" w:rsidRDefault="00D6548E"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Reporting Concerns</w:t>
      </w:r>
    </w:p>
    <w:p w14:paraId="1263C48F" w14:textId="18785D98" w:rsidR="00D6548E" w:rsidRDefault="00D6548E" w:rsidP="00864F8F">
      <w:pPr>
        <w:spacing w:line="276" w:lineRule="auto"/>
        <w:rPr>
          <w:rFonts w:asciiTheme="majorHAnsi" w:hAnsiTheme="majorHAnsi"/>
          <w:color w:val="auto"/>
          <w:szCs w:val="24"/>
        </w:rPr>
      </w:pPr>
    </w:p>
    <w:p w14:paraId="46BBC677" w14:textId="330C45BF"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a crime is in progress, or an individual in immediate danger, call </w:t>
      </w:r>
      <w:r w:rsidR="002E6219">
        <w:rPr>
          <w:rFonts w:asciiTheme="majorHAnsi" w:hAnsiTheme="majorHAnsi"/>
          <w:color w:val="auto"/>
          <w:szCs w:val="24"/>
        </w:rPr>
        <w:t>the police</w:t>
      </w:r>
      <w:r w:rsidRPr="00166FEF">
        <w:rPr>
          <w:rFonts w:asciiTheme="majorHAnsi" w:hAnsiTheme="majorHAnsi"/>
          <w:color w:val="auto"/>
          <w:szCs w:val="24"/>
        </w:rPr>
        <w:t xml:space="preserve">, as you would in any other circumstances.  </w:t>
      </w:r>
    </w:p>
    <w:p w14:paraId="6838C84B" w14:textId="77777777" w:rsidR="00D6548E" w:rsidRPr="00166FEF" w:rsidRDefault="00D6548E" w:rsidP="00864F8F">
      <w:pPr>
        <w:spacing w:line="276" w:lineRule="auto"/>
        <w:rPr>
          <w:rFonts w:asciiTheme="majorHAnsi" w:hAnsiTheme="majorHAnsi"/>
          <w:color w:val="auto"/>
          <w:szCs w:val="24"/>
        </w:rPr>
      </w:pPr>
    </w:p>
    <w:p w14:paraId="38990C76" w14:textId="7A4CC7C4"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If you are a beneficiary, or member of the public, make your concerns known to a member of </w:t>
      </w:r>
      <w:r w:rsidR="00A61232">
        <w:rPr>
          <w:rFonts w:asciiTheme="majorHAnsi" w:hAnsiTheme="majorHAnsi"/>
          <w:color w:val="auto"/>
          <w:szCs w:val="24"/>
        </w:rPr>
        <w:t xml:space="preserve">our team, who will alert a senior member of </w:t>
      </w:r>
      <w:r w:rsidR="00673DAF">
        <w:rPr>
          <w:rFonts w:asciiTheme="majorHAnsi" w:hAnsiTheme="majorHAnsi"/>
          <w:color w:val="auto"/>
          <w:szCs w:val="24"/>
        </w:rPr>
        <w:t>t</w:t>
      </w:r>
      <w:r w:rsidR="00A61232">
        <w:rPr>
          <w:rFonts w:asciiTheme="majorHAnsi" w:hAnsiTheme="majorHAnsi"/>
          <w:color w:val="auto"/>
          <w:szCs w:val="24"/>
        </w:rPr>
        <w:t>he charity</w:t>
      </w:r>
      <w:r w:rsidRPr="00166FEF">
        <w:rPr>
          <w:rFonts w:asciiTheme="majorHAnsi" w:hAnsiTheme="majorHAnsi"/>
          <w:color w:val="auto"/>
          <w:szCs w:val="24"/>
        </w:rPr>
        <w:t xml:space="preserve">.  </w:t>
      </w:r>
    </w:p>
    <w:p w14:paraId="5F0B6A36" w14:textId="77777777" w:rsidR="00D6548E" w:rsidRPr="00166FEF" w:rsidRDefault="00D6548E" w:rsidP="00864F8F">
      <w:pPr>
        <w:spacing w:line="276" w:lineRule="auto"/>
        <w:rPr>
          <w:rFonts w:asciiTheme="majorHAnsi" w:hAnsiTheme="majorHAnsi"/>
          <w:color w:val="auto"/>
          <w:szCs w:val="24"/>
        </w:rPr>
      </w:pPr>
    </w:p>
    <w:p w14:paraId="4D237207" w14:textId="72AAAFD7" w:rsidR="00D6548E" w:rsidRPr="00166FEF" w:rsidRDefault="00D6548E" w:rsidP="00864F8F">
      <w:pPr>
        <w:spacing w:line="276" w:lineRule="auto"/>
        <w:rPr>
          <w:rFonts w:asciiTheme="majorHAnsi" w:hAnsiTheme="majorHAnsi"/>
          <w:color w:val="auto"/>
          <w:szCs w:val="24"/>
        </w:rPr>
      </w:pPr>
      <w:r w:rsidRPr="00166FEF">
        <w:rPr>
          <w:rFonts w:asciiTheme="majorHAnsi" w:hAnsiTheme="majorHAnsi"/>
          <w:color w:val="auto"/>
          <w:szCs w:val="24"/>
        </w:rPr>
        <w:t xml:space="preserve">For </w:t>
      </w:r>
      <w:r w:rsidR="002E6219">
        <w:rPr>
          <w:rFonts w:asciiTheme="majorHAnsi" w:hAnsiTheme="majorHAnsi"/>
          <w:color w:val="auto"/>
          <w:szCs w:val="24"/>
        </w:rPr>
        <w:t>members of the charity</w:t>
      </w:r>
      <w:r w:rsidRPr="00166FEF">
        <w:rPr>
          <w:rFonts w:asciiTheme="majorHAnsi" w:hAnsiTheme="majorHAnsi"/>
          <w:color w:val="auto"/>
          <w:szCs w:val="24"/>
        </w:rPr>
        <w:t xml:space="preserve">, make your concerns known to your </w:t>
      </w:r>
      <w:r w:rsidR="00A61232">
        <w:rPr>
          <w:rFonts w:asciiTheme="majorHAnsi" w:hAnsiTheme="majorHAnsi"/>
          <w:color w:val="auto"/>
          <w:szCs w:val="24"/>
        </w:rPr>
        <w:t>supervisor</w:t>
      </w:r>
      <w:r w:rsidRPr="00166FEF">
        <w:rPr>
          <w:rFonts w:asciiTheme="majorHAnsi" w:hAnsiTheme="majorHAnsi"/>
          <w:color w:val="auto"/>
          <w:szCs w:val="24"/>
        </w:rPr>
        <w:t xml:space="preserve">.  If you feel unable to do so, speak to a </w:t>
      </w:r>
      <w:r w:rsidR="002E6219">
        <w:rPr>
          <w:rFonts w:asciiTheme="majorHAnsi" w:hAnsiTheme="majorHAnsi"/>
          <w:color w:val="auto"/>
          <w:szCs w:val="24"/>
        </w:rPr>
        <w:t>trustee</w:t>
      </w:r>
      <w:r w:rsidR="00136BF6">
        <w:rPr>
          <w:rFonts w:asciiTheme="majorHAnsi" w:hAnsiTheme="majorHAnsi"/>
          <w:color w:val="auto"/>
          <w:szCs w:val="24"/>
        </w:rPr>
        <w:t xml:space="preserve">. </w:t>
      </w:r>
      <w:r w:rsidRPr="00166FEF">
        <w:rPr>
          <w:rFonts w:asciiTheme="majorHAnsi" w:hAnsiTheme="majorHAnsi"/>
          <w:color w:val="auto"/>
          <w:szCs w:val="24"/>
        </w:rPr>
        <w:t xml:space="preserve">  </w:t>
      </w:r>
    </w:p>
    <w:p w14:paraId="4AE87EA6" w14:textId="77777777" w:rsidR="00D6548E" w:rsidRPr="00166FEF" w:rsidRDefault="00D6548E" w:rsidP="00864F8F">
      <w:pPr>
        <w:spacing w:line="276" w:lineRule="auto"/>
        <w:rPr>
          <w:rFonts w:asciiTheme="majorHAnsi" w:hAnsiTheme="majorHAnsi"/>
          <w:color w:val="auto"/>
          <w:szCs w:val="24"/>
        </w:rPr>
      </w:pPr>
    </w:p>
    <w:p w14:paraId="78EC874E" w14:textId="5EC12F6F" w:rsidR="00704E17" w:rsidRPr="00166FEF" w:rsidRDefault="00704E17" w:rsidP="00864F8F">
      <w:pPr>
        <w:spacing w:line="276" w:lineRule="auto"/>
        <w:rPr>
          <w:rFonts w:asciiTheme="majorHAnsi" w:hAnsiTheme="majorHAnsi"/>
          <w:color w:val="auto"/>
          <w:szCs w:val="24"/>
        </w:rPr>
      </w:pPr>
      <w:r>
        <w:rPr>
          <w:rFonts w:asciiTheme="majorHAnsi" w:hAnsiTheme="majorHAnsi"/>
          <w:color w:val="auto"/>
          <w:szCs w:val="24"/>
        </w:rPr>
        <w:t xml:space="preserve">The trustees are mindful of their reporting obligations to the Charity Commission in respect of </w:t>
      </w:r>
      <w:hyperlink r:id="rId11" w:anchor="what-to-report" w:history="1">
        <w:r w:rsidRPr="0098555D">
          <w:rPr>
            <w:rStyle w:val="Hyperlink"/>
            <w:rFonts w:asciiTheme="majorHAnsi" w:hAnsiTheme="majorHAnsi"/>
            <w:szCs w:val="24"/>
          </w:rPr>
          <w:t>Serious Incident Reporting</w:t>
        </w:r>
      </w:hyperlink>
      <w:r>
        <w:rPr>
          <w:rStyle w:val="Hyperlink"/>
          <w:rFonts w:asciiTheme="majorHAnsi" w:hAnsiTheme="majorHAnsi"/>
          <w:szCs w:val="24"/>
        </w:rPr>
        <w:t xml:space="preserve"> </w:t>
      </w:r>
      <w:r w:rsidRPr="004D0E3C">
        <w:rPr>
          <w:rStyle w:val="Hyperlink"/>
          <w:rFonts w:asciiTheme="majorHAnsi" w:hAnsiTheme="majorHAnsi"/>
          <w:color w:val="auto"/>
          <w:szCs w:val="24"/>
          <w:u w:val="none"/>
        </w:rPr>
        <w:t xml:space="preserve">and, if applicable, other </w:t>
      </w:r>
      <w:r w:rsidRPr="00F2210A">
        <w:rPr>
          <w:rStyle w:val="Hyperlink"/>
          <w:rFonts w:asciiTheme="majorHAnsi" w:hAnsiTheme="majorHAnsi"/>
          <w:color w:val="auto"/>
          <w:szCs w:val="24"/>
          <w:u w:val="none"/>
        </w:rPr>
        <w:t>regulator</w:t>
      </w:r>
      <w:r w:rsidRPr="00F2210A">
        <w:rPr>
          <w:rFonts w:asciiTheme="majorHAnsi" w:hAnsiTheme="majorHAnsi"/>
          <w:color w:val="auto"/>
          <w:szCs w:val="24"/>
        </w:rPr>
        <w:t>.</w:t>
      </w:r>
      <w:r>
        <w:rPr>
          <w:rFonts w:asciiTheme="majorHAnsi" w:hAnsiTheme="majorHAnsi"/>
          <w:color w:val="auto"/>
          <w:szCs w:val="24"/>
        </w:rPr>
        <w:t xml:space="preserve">  They are aware of the Government </w:t>
      </w:r>
      <w:hyperlink r:id="rId12" w:history="1">
        <w:r w:rsidRPr="00600C0F">
          <w:rPr>
            <w:rStyle w:val="Hyperlink"/>
            <w:rFonts w:asciiTheme="majorHAnsi" w:hAnsiTheme="majorHAnsi"/>
            <w:szCs w:val="24"/>
          </w:rPr>
          <w:t>guidance on handling safeguarding allegations</w:t>
        </w:r>
      </w:hyperlink>
      <w:r>
        <w:rPr>
          <w:rFonts w:asciiTheme="majorHAnsi" w:hAnsiTheme="majorHAnsi"/>
          <w:color w:val="auto"/>
          <w:szCs w:val="24"/>
        </w:rPr>
        <w:t xml:space="preserve">. </w:t>
      </w:r>
    </w:p>
    <w:p w14:paraId="024E9B87" w14:textId="1CB13F18" w:rsidR="00CA4DA4" w:rsidRDefault="00CA4DA4" w:rsidP="00864F8F">
      <w:pPr>
        <w:spacing w:line="276" w:lineRule="auto"/>
        <w:rPr>
          <w:rFonts w:asciiTheme="majorHAnsi" w:hAnsiTheme="majorHAnsi"/>
          <w:color w:val="auto"/>
          <w:szCs w:val="24"/>
        </w:rPr>
      </w:pPr>
    </w:p>
    <w:p w14:paraId="56CE4646" w14:textId="4217D364" w:rsidR="00CA4DA4" w:rsidRPr="00B86075" w:rsidRDefault="00CA4DA4" w:rsidP="00864F8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Responsibilities</w:t>
      </w:r>
    </w:p>
    <w:p w14:paraId="27158244" w14:textId="7F33237F" w:rsidR="00CA4DA4" w:rsidRDefault="00CA4DA4" w:rsidP="00864F8F">
      <w:pPr>
        <w:spacing w:line="276" w:lineRule="auto"/>
        <w:rPr>
          <w:rFonts w:asciiTheme="majorHAnsi" w:hAnsiTheme="majorHAnsi"/>
          <w:color w:val="auto"/>
          <w:szCs w:val="24"/>
        </w:rPr>
      </w:pPr>
    </w:p>
    <w:p w14:paraId="5AF334DD" w14:textId="77777777" w:rsidR="00536943"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Trustees.</w:t>
      </w:r>
      <w:r w:rsidRPr="00166FEF">
        <w:rPr>
          <w:rFonts w:asciiTheme="majorHAnsi" w:hAnsiTheme="majorHAnsi"/>
          <w:color w:val="1F4E79" w:themeColor="accent5" w:themeShade="80"/>
          <w:szCs w:val="24"/>
        </w:rPr>
        <w:t xml:space="preserve">  </w:t>
      </w:r>
      <w:r w:rsidRPr="00166FEF">
        <w:rPr>
          <w:rFonts w:asciiTheme="majorHAnsi" w:hAnsiTheme="majorHAnsi"/>
          <w:color w:val="auto"/>
          <w:szCs w:val="24"/>
        </w:rPr>
        <w:t xml:space="preserve">This safeguarding policy will be reviewed and approved by the Board annually.  </w:t>
      </w:r>
    </w:p>
    <w:p w14:paraId="0CCC1546" w14:textId="77777777" w:rsidR="00536943" w:rsidRDefault="00536943" w:rsidP="00864F8F">
      <w:pPr>
        <w:spacing w:line="276" w:lineRule="auto"/>
        <w:rPr>
          <w:rFonts w:asciiTheme="majorHAnsi" w:hAnsiTheme="majorHAnsi"/>
          <w:color w:val="auto"/>
          <w:szCs w:val="24"/>
        </w:rPr>
      </w:pPr>
    </w:p>
    <w:p w14:paraId="783C51DB" w14:textId="4880BDFF" w:rsidR="00536943" w:rsidRDefault="00536943" w:rsidP="00864F8F">
      <w:pPr>
        <w:spacing w:line="276" w:lineRule="auto"/>
        <w:rPr>
          <w:rFonts w:asciiTheme="majorHAnsi" w:hAnsiTheme="majorHAnsi"/>
          <w:color w:val="auto"/>
          <w:szCs w:val="24"/>
        </w:rPr>
      </w:pPr>
      <w:r>
        <w:rPr>
          <w:rFonts w:asciiTheme="majorHAnsi" w:hAnsiTheme="majorHAnsi"/>
          <w:color w:val="auto"/>
          <w:szCs w:val="24"/>
        </w:rPr>
        <w:t xml:space="preserve">Trustees are aware of and will comply with the Charity Commission guidance on </w:t>
      </w:r>
      <w:hyperlink r:id="rId13" w:history="1">
        <w:r w:rsidRPr="00536943">
          <w:rPr>
            <w:rStyle w:val="Hyperlink"/>
            <w:rFonts w:asciiTheme="majorHAnsi" w:hAnsiTheme="majorHAnsi"/>
            <w:szCs w:val="24"/>
          </w:rPr>
          <w:t>safeguarding and protecting people</w:t>
        </w:r>
      </w:hyperlink>
      <w:r>
        <w:rPr>
          <w:rFonts w:asciiTheme="majorHAnsi" w:hAnsiTheme="majorHAnsi"/>
          <w:color w:val="auto"/>
          <w:szCs w:val="24"/>
        </w:rPr>
        <w:t xml:space="preserve"> and also the </w:t>
      </w:r>
      <w:hyperlink r:id="rId14" w:history="1">
        <w:r w:rsidRPr="00536943">
          <w:rPr>
            <w:rStyle w:val="Hyperlink"/>
            <w:rFonts w:asciiTheme="majorHAnsi" w:hAnsiTheme="majorHAnsi"/>
            <w:szCs w:val="24"/>
          </w:rPr>
          <w:t>10 actions trustee boards need to take</w:t>
        </w:r>
      </w:hyperlink>
      <w:r>
        <w:rPr>
          <w:rFonts w:asciiTheme="majorHAnsi" w:hAnsiTheme="majorHAnsi"/>
          <w:color w:val="auto"/>
          <w:szCs w:val="24"/>
        </w:rPr>
        <w:t xml:space="preserve"> to ensure good safeguarding governance.  </w:t>
      </w:r>
    </w:p>
    <w:p w14:paraId="25E0D1E2" w14:textId="77777777" w:rsidR="00536943" w:rsidRDefault="00536943" w:rsidP="00864F8F">
      <w:pPr>
        <w:spacing w:line="276" w:lineRule="auto"/>
        <w:rPr>
          <w:rFonts w:asciiTheme="majorHAnsi" w:hAnsiTheme="majorHAnsi"/>
          <w:color w:val="auto"/>
          <w:szCs w:val="24"/>
        </w:rPr>
      </w:pPr>
    </w:p>
    <w:p w14:paraId="47742C49" w14:textId="3D1D3E03" w:rsidR="00EB1653" w:rsidRPr="00166FEF" w:rsidRDefault="00CA4DA4" w:rsidP="00864F8F">
      <w:pPr>
        <w:spacing w:line="276" w:lineRule="auto"/>
        <w:rPr>
          <w:rFonts w:asciiTheme="majorHAnsi" w:hAnsiTheme="majorHAnsi"/>
          <w:color w:val="auto"/>
          <w:szCs w:val="24"/>
        </w:rPr>
      </w:pPr>
      <w:r w:rsidRPr="00166FEF">
        <w:rPr>
          <w:rFonts w:asciiTheme="majorHAnsi" w:hAnsiTheme="majorHAnsi"/>
          <w:color w:val="auto"/>
          <w:szCs w:val="24"/>
        </w:rPr>
        <w:t>A lead trustee/committee with be given responsibility for the oversight of all aspects of safety, including whistleblowing and H&amp;SW.  This will include</w:t>
      </w:r>
      <w:r w:rsidR="00EB1653" w:rsidRPr="00166FEF">
        <w:rPr>
          <w:rFonts w:asciiTheme="majorHAnsi" w:hAnsiTheme="majorHAnsi"/>
          <w:color w:val="auto"/>
          <w:szCs w:val="24"/>
        </w:rPr>
        <w:t>:</w:t>
      </w:r>
    </w:p>
    <w:p w14:paraId="68FE4A78" w14:textId="77777777" w:rsidR="00EB1653" w:rsidRPr="00166FEF" w:rsidRDefault="00EB1653" w:rsidP="00864F8F">
      <w:pPr>
        <w:spacing w:line="276" w:lineRule="auto"/>
        <w:rPr>
          <w:rFonts w:asciiTheme="majorHAnsi" w:hAnsiTheme="majorHAnsi"/>
          <w:color w:val="auto"/>
          <w:szCs w:val="24"/>
        </w:rPr>
      </w:pPr>
    </w:p>
    <w:p w14:paraId="50E75BBC" w14:textId="77777777" w:rsidR="0012050F" w:rsidRPr="00166FEF" w:rsidRDefault="0012050F"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Creating a culture of respect, in which everyone feel safe and able to speak up.</w:t>
      </w:r>
    </w:p>
    <w:p w14:paraId="760BC9E0" w14:textId="6E83C9F3"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A</w:t>
      </w:r>
      <w:r w:rsidR="00CA4DA4" w:rsidRPr="00166FEF">
        <w:rPr>
          <w:rFonts w:asciiTheme="majorHAnsi" w:hAnsiTheme="majorHAnsi"/>
          <w:color w:val="auto"/>
          <w:sz w:val="24"/>
          <w:szCs w:val="24"/>
        </w:rPr>
        <w:t>n annual review of safety, with recommendations to the Board</w:t>
      </w:r>
      <w:r w:rsidRPr="00166FEF">
        <w:rPr>
          <w:rFonts w:asciiTheme="majorHAnsi" w:hAnsiTheme="majorHAnsi"/>
          <w:color w:val="auto"/>
          <w:sz w:val="24"/>
          <w:szCs w:val="24"/>
        </w:rPr>
        <w:t>.</w:t>
      </w:r>
    </w:p>
    <w:p w14:paraId="6A0B4F0C" w14:textId="1F906D2B"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t>R</w:t>
      </w:r>
      <w:r w:rsidR="00CA4DA4" w:rsidRPr="00166FEF">
        <w:rPr>
          <w:rFonts w:asciiTheme="majorHAnsi" w:hAnsiTheme="majorHAnsi"/>
          <w:color w:val="auto"/>
          <w:sz w:val="24"/>
          <w:szCs w:val="24"/>
        </w:rPr>
        <w:t>eceiving regular reports</w:t>
      </w:r>
      <w:r w:rsidR="00E80270">
        <w:rPr>
          <w:rFonts w:asciiTheme="majorHAnsi" w:hAnsiTheme="majorHAnsi"/>
          <w:color w:val="auto"/>
          <w:sz w:val="24"/>
          <w:szCs w:val="24"/>
        </w:rPr>
        <w:t>,</w:t>
      </w:r>
      <w:r w:rsidR="00CA4DA4" w:rsidRPr="00166FEF">
        <w:rPr>
          <w:rFonts w:asciiTheme="majorHAnsi" w:hAnsiTheme="majorHAnsi"/>
          <w:color w:val="auto"/>
          <w:sz w:val="24"/>
          <w:szCs w:val="24"/>
        </w:rPr>
        <w:t xml:space="preserve"> to ensure this and related policies are being applied consistently</w:t>
      </w:r>
      <w:r w:rsidRPr="00166FEF">
        <w:rPr>
          <w:rFonts w:asciiTheme="majorHAnsi" w:hAnsiTheme="majorHAnsi"/>
          <w:color w:val="auto"/>
          <w:sz w:val="24"/>
          <w:szCs w:val="24"/>
        </w:rPr>
        <w:t>.</w:t>
      </w:r>
    </w:p>
    <w:p w14:paraId="23D0732C" w14:textId="77777777" w:rsidR="00EB1653" w:rsidRPr="00166FEF" w:rsidRDefault="00EB1653" w:rsidP="00864F8F">
      <w:pPr>
        <w:pStyle w:val="ListParagraph"/>
        <w:numPr>
          <w:ilvl w:val="0"/>
          <w:numId w:val="7"/>
        </w:numPr>
        <w:rPr>
          <w:rFonts w:asciiTheme="majorHAnsi" w:hAnsiTheme="majorHAnsi"/>
          <w:color w:val="auto"/>
          <w:sz w:val="24"/>
          <w:szCs w:val="24"/>
        </w:rPr>
      </w:pPr>
      <w:r w:rsidRPr="00166FEF">
        <w:rPr>
          <w:rFonts w:asciiTheme="majorHAnsi" w:hAnsiTheme="majorHAnsi"/>
          <w:color w:val="auto"/>
          <w:sz w:val="24"/>
          <w:szCs w:val="24"/>
        </w:rPr>
        <w:lastRenderedPageBreak/>
        <w:t>Providing oversight of any lapses in safeguarding.</w:t>
      </w:r>
    </w:p>
    <w:p w14:paraId="10A25BA0" w14:textId="60D9ADD0" w:rsidR="007913BB" w:rsidRPr="00A61232" w:rsidRDefault="00EB1653" w:rsidP="00864F8F">
      <w:pPr>
        <w:pStyle w:val="ListParagraph"/>
        <w:numPr>
          <w:ilvl w:val="0"/>
          <w:numId w:val="7"/>
        </w:numPr>
        <w:rPr>
          <w:rFonts w:asciiTheme="majorHAnsi" w:hAnsiTheme="majorHAnsi"/>
          <w:color w:val="auto"/>
          <w:szCs w:val="24"/>
        </w:rPr>
      </w:pPr>
      <w:r w:rsidRPr="00A61232">
        <w:rPr>
          <w:rFonts w:asciiTheme="majorHAnsi" w:hAnsiTheme="majorHAnsi"/>
          <w:color w:val="auto"/>
          <w:sz w:val="24"/>
          <w:szCs w:val="24"/>
        </w:rPr>
        <w:t xml:space="preserve">And ensuring that any issues are properly investigated and dealt with quickly, fairly and sensitively, and any reporting to the Police/statutory authorities is carried out. </w:t>
      </w:r>
    </w:p>
    <w:p w14:paraId="2EE73868" w14:textId="54EFD310"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Leading the </w:t>
      </w:r>
      <w:r w:rsidR="0012050F" w:rsidRPr="00166FEF">
        <w:rPr>
          <w:rFonts w:asciiTheme="majorHAnsi" w:hAnsiTheme="majorHAnsi"/>
          <w:color w:val="auto"/>
          <w:sz w:val="24"/>
          <w:szCs w:val="24"/>
        </w:rPr>
        <w:t>organisation in way that makes everyone feels safe and able to speak up.</w:t>
      </w:r>
    </w:p>
    <w:p w14:paraId="34288F5E" w14:textId="41CB550A"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s</w:t>
      </w:r>
      <w:r w:rsidR="0012050F" w:rsidRPr="00166FEF">
        <w:rPr>
          <w:rFonts w:asciiTheme="majorHAnsi" w:hAnsiTheme="majorHAnsi"/>
          <w:color w:val="auto"/>
          <w:sz w:val="24"/>
          <w:szCs w:val="24"/>
        </w:rPr>
        <w:t>afeguarding risk assessments are carried out and appropriate action taken to minimise th</w:t>
      </w:r>
      <w:r w:rsidR="00E80270">
        <w:rPr>
          <w:rFonts w:asciiTheme="majorHAnsi" w:hAnsiTheme="majorHAnsi"/>
          <w:color w:val="auto"/>
          <w:sz w:val="24"/>
          <w:szCs w:val="24"/>
        </w:rPr>
        <w:t>ese risk</w:t>
      </w:r>
      <w:r>
        <w:rPr>
          <w:rFonts w:asciiTheme="majorHAnsi" w:hAnsiTheme="majorHAnsi"/>
          <w:color w:val="auto"/>
          <w:sz w:val="24"/>
          <w:szCs w:val="24"/>
        </w:rPr>
        <w:t>s</w:t>
      </w:r>
      <w:r w:rsidR="0012050F" w:rsidRPr="00166FEF">
        <w:rPr>
          <w:rFonts w:asciiTheme="majorHAnsi" w:hAnsiTheme="majorHAnsi"/>
          <w:color w:val="auto"/>
          <w:sz w:val="24"/>
          <w:szCs w:val="24"/>
        </w:rPr>
        <w:t xml:space="preserve">, as part of our risk management processes. </w:t>
      </w:r>
    </w:p>
    <w:p w14:paraId="40BBB617" w14:textId="29BE44BB"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12050F" w:rsidRPr="00166FEF">
        <w:rPr>
          <w:rFonts w:asciiTheme="majorHAnsi" w:hAnsiTheme="majorHAnsi"/>
          <w:color w:val="auto"/>
          <w:sz w:val="24"/>
          <w:szCs w:val="24"/>
        </w:rPr>
        <w:t xml:space="preserve">ll relevant checks are carried out in recruiting staff and volunteers. </w:t>
      </w:r>
    </w:p>
    <w:p w14:paraId="11A5F42C" w14:textId="3446ACC3" w:rsidR="007913BB"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Planning p</w:t>
      </w:r>
      <w:r w:rsidR="007913BB" w:rsidRPr="00166FEF">
        <w:rPr>
          <w:rFonts w:asciiTheme="majorHAnsi" w:hAnsiTheme="majorHAnsi"/>
          <w:color w:val="auto"/>
          <w:sz w:val="24"/>
          <w:szCs w:val="24"/>
        </w:rPr>
        <w:t xml:space="preserve">rogrammes/activities </w:t>
      </w:r>
      <w:r>
        <w:rPr>
          <w:rFonts w:asciiTheme="majorHAnsi" w:hAnsiTheme="majorHAnsi"/>
          <w:color w:val="auto"/>
          <w:sz w:val="24"/>
          <w:szCs w:val="24"/>
        </w:rPr>
        <w:t xml:space="preserve">to take into account </w:t>
      </w:r>
      <w:r w:rsidR="007913BB" w:rsidRPr="00166FEF">
        <w:rPr>
          <w:rFonts w:asciiTheme="majorHAnsi" w:hAnsiTheme="majorHAnsi"/>
          <w:color w:val="auto"/>
          <w:sz w:val="24"/>
          <w:szCs w:val="24"/>
        </w:rPr>
        <w:t xml:space="preserve">potential safeguarding risks, to ensure these are adequately mitigated.  </w:t>
      </w:r>
    </w:p>
    <w:p w14:paraId="0432922F" w14:textId="1D179B05"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a</w:t>
      </w:r>
      <w:r w:rsidR="00EB1653" w:rsidRPr="00166FEF">
        <w:rPr>
          <w:rFonts w:asciiTheme="majorHAnsi" w:hAnsiTheme="majorHAnsi"/>
          <w:color w:val="auto"/>
          <w:sz w:val="24"/>
          <w:szCs w:val="24"/>
        </w:rPr>
        <w:t>ll appointments that require DBS clearance and safeguarding training are identified</w:t>
      </w:r>
      <w:r w:rsidR="007913BB" w:rsidRPr="00166FEF">
        <w:rPr>
          <w:rFonts w:asciiTheme="majorHAnsi" w:hAnsiTheme="majorHAnsi"/>
          <w:color w:val="auto"/>
          <w:sz w:val="24"/>
          <w:szCs w:val="24"/>
        </w:rPr>
        <w:t xml:space="preserve">, including the level of DBS and </w:t>
      </w:r>
      <w:r w:rsidR="00E80270">
        <w:rPr>
          <w:rFonts w:asciiTheme="majorHAnsi" w:hAnsiTheme="majorHAnsi"/>
          <w:color w:val="auto"/>
          <w:sz w:val="24"/>
          <w:szCs w:val="24"/>
        </w:rPr>
        <w:t xml:space="preserve">any </w:t>
      </w:r>
      <w:r w:rsidR="007913BB" w:rsidRPr="00166FEF">
        <w:rPr>
          <w:rFonts w:asciiTheme="majorHAnsi" w:hAnsiTheme="majorHAnsi"/>
          <w:color w:val="auto"/>
          <w:sz w:val="24"/>
          <w:szCs w:val="24"/>
        </w:rPr>
        <w:t>training required.</w:t>
      </w:r>
    </w:p>
    <w:p w14:paraId="4D644C2A" w14:textId="0417075C" w:rsidR="007913BB"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Ensuring that a </w:t>
      </w:r>
      <w:r w:rsidR="007913BB" w:rsidRPr="00166FEF">
        <w:rPr>
          <w:rFonts w:asciiTheme="majorHAnsi" w:hAnsiTheme="majorHAnsi"/>
          <w:color w:val="auto"/>
          <w:sz w:val="24"/>
          <w:szCs w:val="24"/>
        </w:rPr>
        <w:t xml:space="preserve">central register is maintained and subject to regular monitoring to ensure that DBS clearances and training are kept up-to-date. </w:t>
      </w:r>
    </w:p>
    <w:p w14:paraId="65CD88C8" w14:textId="0B4E155D"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s</w:t>
      </w:r>
      <w:r w:rsidR="0012050F" w:rsidRPr="00166FEF">
        <w:rPr>
          <w:rFonts w:asciiTheme="majorHAnsi" w:hAnsiTheme="majorHAnsi"/>
          <w:color w:val="auto"/>
          <w:sz w:val="24"/>
          <w:szCs w:val="24"/>
        </w:rPr>
        <w:t>afeguarding requirements (eg DBS) and responsibilities are reflected in job descriptions, appraisal objectives and personal development plans, as appropriate.</w:t>
      </w:r>
    </w:p>
    <w:p w14:paraId="3F7C7628" w14:textId="33315E57"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Listening and engaging</w:t>
      </w:r>
      <w:r w:rsidR="0012050F" w:rsidRPr="00166FEF">
        <w:rPr>
          <w:rFonts w:asciiTheme="majorHAnsi" w:hAnsiTheme="majorHAnsi"/>
          <w:color w:val="auto"/>
          <w:sz w:val="24"/>
          <w:szCs w:val="24"/>
        </w:rPr>
        <w:t xml:space="preserve">, </w:t>
      </w:r>
      <w:r>
        <w:rPr>
          <w:rFonts w:asciiTheme="majorHAnsi" w:hAnsiTheme="majorHAnsi"/>
          <w:color w:val="auto"/>
          <w:sz w:val="24"/>
          <w:szCs w:val="24"/>
        </w:rPr>
        <w:t xml:space="preserve">beneficiaries, staff, </w:t>
      </w:r>
      <w:r w:rsidR="0012050F" w:rsidRPr="00166FEF">
        <w:rPr>
          <w:rFonts w:asciiTheme="majorHAnsi" w:hAnsiTheme="majorHAnsi"/>
          <w:color w:val="auto"/>
          <w:sz w:val="24"/>
          <w:szCs w:val="24"/>
        </w:rPr>
        <w:t>volunteers and others and involv</w:t>
      </w:r>
      <w:r>
        <w:rPr>
          <w:rFonts w:asciiTheme="majorHAnsi" w:hAnsiTheme="majorHAnsi"/>
          <w:color w:val="auto"/>
          <w:sz w:val="24"/>
          <w:szCs w:val="24"/>
        </w:rPr>
        <w:t>ing</w:t>
      </w:r>
      <w:r w:rsidR="0012050F" w:rsidRPr="00166FEF">
        <w:rPr>
          <w:rFonts w:asciiTheme="majorHAnsi" w:hAnsiTheme="majorHAnsi"/>
          <w:color w:val="auto"/>
          <w:sz w:val="24"/>
          <w:szCs w:val="24"/>
        </w:rPr>
        <w:t xml:space="preserve"> them as appropriate.</w:t>
      </w:r>
    </w:p>
    <w:p w14:paraId="0667C002" w14:textId="60EF4D99" w:rsidR="00D6548E"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 xml:space="preserve">Responding </w:t>
      </w:r>
      <w:r w:rsidR="00D6548E" w:rsidRPr="00166FEF">
        <w:rPr>
          <w:rFonts w:asciiTheme="majorHAnsi" w:hAnsiTheme="majorHAnsi"/>
          <w:color w:val="auto"/>
          <w:sz w:val="24"/>
          <w:szCs w:val="24"/>
        </w:rPr>
        <w:t>to any concerns sensitively and act</w:t>
      </w:r>
      <w:r w:rsidR="00136BF6">
        <w:rPr>
          <w:rFonts w:asciiTheme="majorHAnsi" w:hAnsiTheme="majorHAnsi"/>
          <w:color w:val="auto"/>
          <w:sz w:val="24"/>
          <w:szCs w:val="24"/>
        </w:rPr>
        <w:t>ing</w:t>
      </w:r>
      <w:r w:rsidR="00D6548E" w:rsidRPr="00166FEF">
        <w:rPr>
          <w:rFonts w:asciiTheme="majorHAnsi" w:hAnsiTheme="majorHAnsi"/>
          <w:color w:val="auto"/>
          <w:sz w:val="24"/>
          <w:szCs w:val="24"/>
        </w:rPr>
        <w:t xml:space="preserve"> quickly to address these. </w:t>
      </w:r>
    </w:p>
    <w:p w14:paraId="5D9C0D5F" w14:textId="38B04D8D" w:rsidR="0012050F"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Ensuring that p</w:t>
      </w:r>
      <w:r w:rsidR="0012050F" w:rsidRPr="00166FEF">
        <w:rPr>
          <w:rFonts w:asciiTheme="majorHAnsi" w:hAnsiTheme="majorHAnsi"/>
          <w:color w:val="auto"/>
          <w:sz w:val="24"/>
          <w:szCs w:val="24"/>
        </w:rPr>
        <w:t>ersonal data is stored and managed in a safe way that is compliant with data protection regulations</w:t>
      </w:r>
      <w:r w:rsidR="00946682">
        <w:rPr>
          <w:rFonts w:asciiTheme="majorHAnsi" w:hAnsiTheme="majorHAnsi"/>
          <w:color w:val="auto"/>
          <w:sz w:val="24"/>
          <w:szCs w:val="24"/>
        </w:rPr>
        <w:t>, including valid consent to use any imagery or video</w:t>
      </w:r>
      <w:r w:rsidR="0012050F" w:rsidRPr="00166FEF">
        <w:rPr>
          <w:rFonts w:asciiTheme="majorHAnsi" w:hAnsiTheme="majorHAnsi"/>
          <w:color w:val="auto"/>
          <w:sz w:val="24"/>
          <w:szCs w:val="24"/>
        </w:rPr>
        <w:t xml:space="preserve">.  </w:t>
      </w:r>
    </w:p>
    <w:p w14:paraId="66F0964B" w14:textId="5759F386" w:rsidR="00EB1653" w:rsidRPr="00166FEF" w:rsidRDefault="00F46B49" w:rsidP="00864F8F">
      <w:pPr>
        <w:pStyle w:val="ListParagraph"/>
        <w:numPr>
          <w:ilvl w:val="0"/>
          <w:numId w:val="8"/>
        </w:numPr>
        <w:rPr>
          <w:rFonts w:asciiTheme="majorHAnsi" w:hAnsiTheme="majorHAnsi"/>
          <w:color w:val="auto"/>
          <w:sz w:val="24"/>
          <w:szCs w:val="24"/>
        </w:rPr>
      </w:pPr>
      <w:r>
        <w:rPr>
          <w:rFonts w:asciiTheme="majorHAnsi" w:hAnsiTheme="majorHAnsi"/>
          <w:color w:val="auto"/>
          <w:sz w:val="24"/>
          <w:szCs w:val="24"/>
        </w:rPr>
        <w:t>Making s</w:t>
      </w:r>
      <w:r w:rsidR="00EB1653" w:rsidRPr="00166FEF">
        <w:rPr>
          <w:rFonts w:asciiTheme="majorHAnsi" w:hAnsiTheme="majorHAnsi"/>
          <w:color w:val="auto"/>
          <w:sz w:val="24"/>
          <w:szCs w:val="24"/>
        </w:rPr>
        <w:t>taff, volunteers and others aware of:</w:t>
      </w:r>
    </w:p>
    <w:p w14:paraId="3546618F" w14:textId="3AC585D9"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Our safeguarding procedures and their specific safeguarding responsibilities on induction, with regular updates/reminders, as necessary.</w:t>
      </w:r>
    </w:p>
    <w:p w14:paraId="1D33BEE2" w14:textId="264E1002" w:rsidR="00EB1653" w:rsidRPr="00166FEF" w:rsidRDefault="00EB1653" w:rsidP="00864F8F">
      <w:pPr>
        <w:pStyle w:val="ListParagraph"/>
        <w:numPr>
          <w:ilvl w:val="1"/>
          <w:numId w:val="8"/>
        </w:numPr>
        <w:rPr>
          <w:rFonts w:asciiTheme="majorHAnsi" w:hAnsiTheme="majorHAnsi"/>
          <w:color w:val="auto"/>
          <w:sz w:val="24"/>
          <w:szCs w:val="24"/>
        </w:rPr>
      </w:pPr>
      <w:r w:rsidRPr="00166FEF">
        <w:rPr>
          <w:rFonts w:asciiTheme="majorHAnsi" w:hAnsiTheme="majorHAnsi"/>
          <w:color w:val="auto"/>
          <w:sz w:val="24"/>
          <w:szCs w:val="24"/>
        </w:rPr>
        <w:t xml:space="preserve">The signs of potential abuse and how to report these. </w:t>
      </w:r>
    </w:p>
    <w:p w14:paraId="5A2D0E52" w14:textId="3BB923F0" w:rsidR="00CA4DA4" w:rsidRDefault="00CA4DA4" w:rsidP="00864F8F">
      <w:pPr>
        <w:spacing w:line="276" w:lineRule="auto"/>
        <w:rPr>
          <w:rFonts w:asciiTheme="majorHAnsi" w:hAnsiTheme="majorHAnsi"/>
          <w:color w:val="auto"/>
          <w:szCs w:val="24"/>
        </w:rPr>
      </w:pPr>
      <w:r w:rsidRPr="00166FEF">
        <w:rPr>
          <w:rFonts w:asciiTheme="majorHAnsi" w:hAnsiTheme="majorHAnsi"/>
          <w:b/>
          <w:bCs/>
          <w:color w:val="1F4E79" w:themeColor="accent5" w:themeShade="80"/>
          <w:szCs w:val="24"/>
        </w:rPr>
        <w:t>Everyone.</w:t>
      </w:r>
      <w:r w:rsidRPr="00166FEF">
        <w:rPr>
          <w:rFonts w:asciiTheme="majorHAnsi" w:hAnsiTheme="majorHAnsi"/>
          <w:color w:val="1F4E79" w:themeColor="accent5" w:themeShade="80"/>
          <w:szCs w:val="24"/>
        </w:rPr>
        <w:t xml:space="preserve"> </w:t>
      </w:r>
      <w:r w:rsidR="007913BB" w:rsidRPr="00166FEF">
        <w:rPr>
          <w:rFonts w:asciiTheme="majorHAnsi" w:hAnsiTheme="majorHAnsi"/>
          <w:color w:val="auto"/>
          <w:szCs w:val="24"/>
        </w:rPr>
        <w:t xml:space="preserve">To </w:t>
      </w:r>
      <w:r w:rsidR="002E7FF7">
        <w:rPr>
          <w:rFonts w:asciiTheme="majorHAnsi" w:hAnsiTheme="majorHAnsi"/>
          <w:color w:val="auto"/>
          <w:szCs w:val="24"/>
        </w:rPr>
        <w:t xml:space="preserve">be </w:t>
      </w:r>
      <w:r w:rsidR="007913BB" w:rsidRPr="00166FEF">
        <w:rPr>
          <w:rFonts w:asciiTheme="majorHAnsi" w:hAnsiTheme="majorHAnsi"/>
          <w:color w:val="auto"/>
          <w:szCs w:val="24"/>
        </w:rPr>
        <w:t xml:space="preserve">aware of our procedures, undertake any necessary training, </w:t>
      </w:r>
      <w:r w:rsidR="002E7FF7">
        <w:rPr>
          <w:rFonts w:asciiTheme="majorHAnsi" w:hAnsiTheme="majorHAnsi"/>
          <w:color w:val="auto"/>
          <w:szCs w:val="24"/>
        </w:rPr>
        <w:t>be</w:t>
      </w:r>
      <w:r w:rsidR="007913BB" w:rsidRPr="00166FEF">
        <w:rPr>
          <w:rFonts w:asciiTheme="majorHAnsi" w:hAnsiTheme="majorHAnsi"/>
          <w:color w:val="auto"/>
          <w:szCs w:val="24"/>
        </w:rPr>
        <w:t xml:space="preserve"> aware of the risks and signs of potential abuse and</w:t>
      </w:r>
      <w:r w:rsidR="00166FEF">
        <w:rPr>
          <w:rFonts w:asciiTheme="majorHAnsi" w:hAnsiTheme="majorHAnsi"/>
          <w:color w:val="auto"/>
          <w:szCs w:val="24"/>
        </w:rPr>
        <w:t xml:space="preserve">, if you have concerns, to report these </w:t>
      </w:r>
      <w:r w:rsidR="007913BB" w:rsidRPr="00166FEF">
        <w:rPr>
          <w:rFonts w:asciiTheme="majorHAnsi" w:hAnsiTheme="majorHAnsi"/>
          <w:color w:val="auto"/>
          <w:szCs w:val="24"/>
        </w:rPr>
        <w:t>immediately</w:t>
      </w:r>
      <w:r w:rsidR="00166FEF">
        <w:rPr>
          <w:rFonts w:asciiTheme="majorHAnsi" w:hAnsiTheme="majorHAnsi"/>
          <w:color w:val="auto"/>
          <w:szCs w:val="24"/>
        </w:rPr>
        <w:t xml:space="preserve"> (see above</w:t>
      </w:r>
      <w:r w:rsidR="00DE130E">
        <w:rPr>
          <w:rFonts w:asciiTheme="majorHAnsi" w:hAnsiTheme="majorHAnsi"/>
          <w:color w:val="auto"/>
          <w:szCs w:val="24"/>
        </w:rPr>
        <w:t>).</w:t>
      </w:r>
    </w:p>
    <w:p w14:paraId="5CE5C198" w14:textId="3CBC6AB7" w:rsidR="00BD6D12" w:rsidRPr="00BD6D12" w:rsidRDefault="00BD6D12"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sidRPr="00BD6D12">
        <w:rPr>
          <w:rFonts w:ascii="Century Gothic" w:hAnsi="Century Gothic"/>
          <w:b/>
          <w:bCs/>
          <w:color w:val="1F4E79" w:themeColor="accent5" w:themeShade="80"/>
          <w:sz w:val="28"/>
          <w:szCs w:val="28"/>
        </w:rPr>
        <w:t>Fundraising</w:t>
      </w:r>
    </w:p>
    <w:p w14:paraId="0D3FDE2C" w14:textId="5E28987B" w:rsidR="00BD6D12" w:rsidRDefault="00BD6D12" w:rsidP="00864F8F">
      <w:pPr>
        <w:shd w:val="clear" w:color="auto" w:fill="FFFFFF"/>
        <w:spacing w:before="60" w:line="276" w:lineRule="auto"/>
        <w:rPr>
          <w:rFonts w:asciiTheme="majorHAnsi" w:hAnsiTheme="majorHAnsi" w:cstheme="minorBidi"/>
          <w:color w:val="auto"/>
          <w:szCs w:val="24"/>
        </w:rPr>
      </w:pPr>
      <w:r>
        <w:rPr>
          <w:rFonts w:asciiTheme="majorHAnsi" w:hAnsiTheme="majorHAnsi" w:cstheme="minorBidi"/>
          <w:color w:val="auto"/>
          <w:szCs w:val="24"/>
        </w:rPr>
        <w:t xml:space="preserve">We will ensure that: </w:t>
      </w:r>
    </w:p>
    <w:p w14:paraId="6EC570B5" w14:textId="6D1B5E01" w:rsidR="00BD6D12" w:rsidRDefault="00BD6D12" w:rsidP="00864F8F">
      <w:pPr>
        <w:shd w:val="clear" w:color="auto" w:fill="FFFFFF"/>
        <w:spacing w:before="60" w:line="276" w:lineRule="auto"/>
        <w:rPr>
          <w:rFonts w:asciiTheme="majorHAnsi" w:hAnsiTheme="majorHAnsi" w:cstheme="minorBidi"/>
          <w:color w:val="auto"/>
          <w:szCs w:val="24"/>
        </w:rPr>
      </w:pPr>
    </w:p>
    <w:p w14:paraId="020A59BE" w14:textId="77777777" w:rsidR="0050410C" w:rsidRDefault="00610773"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t xml:space="preserve">We comply with the </w:t>
      </w:r>
      <w:hyperlink r:id="rId15" w:history="1">
        <w:r w:rsidRPr="00610773">
          <w:rPr>
            <w:rStyle w:val="Hyperlink"/>
            <w:rFonts w:asciiTheme="majorHAnsi" w:hAnsiTheme="majorHAnsi"/>
            <w:sz w:val="24"/>
            <w:szCs w:val="24"/>
          </w:rPr>
          <w:t>Code of Fundraising Practice</w:t>
        </w:r>
      </w:hyperlink>
      <w:r>
        <w:rPr>
          <w:rFonts w:asciiTheme="majorHAnsi" w:hAnsiTheme="majorHAnsi"/>
          <w:color w:val="auto"/>
          <w:sz w:val="24"/>
          <w:szCs w:val="24"/>
        </w:rPr>
        <w:t xml:space="preserve">, including </w:t>
      </w:r>
      <w:hyperlink r:id="rId16" w:history="1">
        <w:r w:rsidRPr="00610773">
          <w:rPr>
            <w:rStyle w:val="Hyperlink"/>
            <w:rFonts w:asciiTheme="majorHAnsi" w:hAnsiTheme="majorHAnsi"/>
            <w:sz w:val="24"/>
            <w:szCs w:val="24"/>
          </w:rPr>
          <w:t>fundraising that involves children</w:t>
        </w:r>
      </w:hyperlink>
      <w:r>
        <w:rPr>
          <w:rFonts w:asciiTheme="majorHAnsi" w:hAnsiTheme="majorHAnsi"/>
          <w:color w:val="auto"/>
          <w:sz w:val="24"/>
          <w:szCs w:val="24"/>
        </w:rPr>
        <w:t xml:space="preserve">. </w:t>
      </w:r>
    </w:p>
    <w:p w14:paraId="562C555F" w14:textId="2E4C1238" w:rsidR="0050410C" w:rsidRPr="0050410C" w:rsidRDefault="0050410C" w:rsidP="00864F8F">
      <w:pPr>
        <w:pStyle w:val="ListParagraph"/>
        <w:numPr>
          <w:ilvl w:val="0"/>
          <w:numId w:val="11"/>
        </w:numPr>
        <w:shd w:val="clear" w:color="auto" w:fill="FFFFFF"/>
        <w:spacing w:before="60"/>
        <w:rPr>
          <w:rFonts w:asciiTheme="majorHAnsi" w:hAnsiTheme="majorHAnsi"/>
          <w:color w:val="auto"/>
          <w:sz w:val="24"/>
          <w:szCs w:val="24"/>
        </w:rPr>
      </w:pPr>
      <w:r>
        <w:rPr>
          <w:rFonts w:asciiTheme="majorHAnsi" w:hAnsiTheme="majorHAnsi"/>
          <w:color w:val="auto"/>
          <w:sz w:val="24"/>
          <w:szCs w:val="24"/>
        </w:rPr>
        <w:t xml:space="preserve">Staff and volunteers are made aware </w:t>
      </w:r>
      <w:r w:rsidR="006C5BDE">
        <w:rPr>
          <w:rFonts w:asciiTheme="majorHAnsi" w:hAnsiTheme="majorHAnsi"/>
          <w:color w:val="auto"/>
          <w:sz w:val="24"/>
          <w:szCs w:val="24"/>
        </w:rPr>
        <w:t xml:space="preserve">of the Institute of Fundraising guidance on </w:t>
      </w:r>
      <w:hyperlink r:id="rId17" w:history="1">
        <w:r w:rsidR="006C5BDE" w:rsidRPr="006C5BDE">
          <w:rPr>
            <w:rStyle w:val="Hyperlink"/>
            <w:rFonts w:asciiTheme="majorHAnsi" w:hAnsiTheme="majorHAnsi"/>
            <w:sz w:val="24"/>
            <w:szCs w:val="24"/>
          </w:rPr>
          <w:t>keeping fundraising safe</w:t>
        </w:r>
      </w:hyperlink>
      <w:r w:rsidR="006C5BDE">
        <w:rPr>
          <w:rFonts w:asciiTheme="majorHAnsi" w:hAnsiTheme="majorHAnsi"/>
          <w:color w:val="auto"/>
          <w:sz w:val="24"/>
          <w:szCs w:val="24"/>
        </w:rPr>
        <w:t xml:space="preserve"> and the </w:t>
      </w:r>
      <w:r w:rsidRPr="0050410C">
        <w:rPr>
          <w:rFonts w:asciiTheme="majorHAnsi" w:hAnsiTheme="majorHAnsi"/>
          <w:color w:val="auto"/>
          <w:szCs w:val="24"/>
        </w:rPr>
        <w:t xml:space="preserve">NCVO Guidance on </w:t>
      </w:r>
      <w:hyperlink r:id="rId18" w:history="1">
        <w:r w:rsidRPr="0050410C">
          <w:rPr>
            <w:rStyle w:val="Hyperlink"/>
            <w:rFonts w:asciiTheme="majorHAnsi" w:hAnsiTheme="majorHAnsi"/>
            <w:sz w:val="24"/>
            <w:szCs w:val="24"/>
          </w:rPr>
          <w:t>vulnerable people and fundraising.</w:t>
        </w:r>
      </w:hyperlink>
      <w:r w:rsidRPr="0050410C">
        <w:rPr>
          <w:rFonts w:asciiTheme="majorHAnsi" w:hAnsiTheme="majorHAnsi"/>
          <w:color w:val="auto"/>
          <w:szCs w:val="24"/>
        </w:rPr>
        <w:t xml:space="preserve"> </w:t>
      </w:r>
    </w:p>
    <w:p w14:paraId="4DF23796" w14:textId="68B529EB"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lastRenderedPageBreak/>
        <w:t>Our fundraising material is accessible, clear and ethical, including not placing any undue pressure on individuals to donate.</w:t>
      </w:r>
    </w:p>
    <w:p w14:paraId="6D220E5A" w14:textId="3763CD47" w:rsidR="00BD6D12" w:rsidRP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do not either solicit </w:t>
      </w:r>
      <w:r w:rsidR="006C5BDE">
        <w:rPr>
          <w:rFonts w:asciiTheme="majorHAnsi" w:hAnsiTheme="majorHAnsi"/>
          <w:color w:val="auto"/>
          <w:sz w:val="24"/>
          <w:szCs w:val="24"/>
        </w:rPr>
        <w:t>n</w:t>
      </w:r>
      <w:r w:rsidRPr="00BD6D12">
        <w:rPr>
          <w:rFonts w:asciiTheme="majorHAnsi" w:hAnsiTheme="majorHAnsi"/>
          <w:color w:val="auto"/>
          <w:sz w:val="24"/>
          <w:szCs w:val="24"/>
        </w:rPr>
        <w:t>or accept donations from anyone whom we know or think may not be competent to make their own decisions.</w:t>
      </w:r>
    </w:p>
    <w:p w14:paraId="170C2CF1" w14:textId="3641F342" w:rsidR="00BD6D12" w:rsidRDefault="00BD6D12" w:rsidP="00864F8F">
      <w:pPr>
        <w:pStyle w:val="ListParagraph"/>
        <w:numPr>
          <w:ilvl w:val="0"/>
          <w:numId w:val="11"/>
        </w:numPr>
        <w:shd w:val="clear" w:color="auto" w:fill="FFFFFF"/>
        <w:spacing w:before="60"/>
        <w:rPr>
          <w:rFonts w:asciiTheme="majorHAnsi" w:hAnsiTheme="majorHAnsi"/>
          <w:color w:val="auto"/>
          <w:sz w:val="24"/>
          <w:szCs w:val="24"/>
        </w:rPr>
      </w:pPr>
      <w:r w:rsidRPr="00BD6D12">
        <w:rPr>
          <w:rFonts w:asciiTheme="majorHAnsi" w:hAnsiTheme="majorHAnsi"/>
          <w:color w:val="auto"/>
          <w:sz w:val="24"/>
          <w:szCs w:val="24"/>
        </w:rPr>
        <w:t xml:space="preserve">We are sensitive to any particular need that a donor may have. </w:t>
      </w:r>
    </w:p>
    <w:p w14:paraId="748B00F8" w14:textId="1A75F28E" w:rsidR="007B1225" w:rsidRDefault="007B1225" w:rsidP="00864F8F">
      <w:pPr>
        <w:shd w:val="clear" w:color="auto" w:fill="FFFFFF"/>
        <w:spacing w:before="60" w:line="276" w:lineRule="auto"/>
        <w:rPr>
          <w:rFonts w:ascii="Century Gothic" w:hAnsi="Century Gothic"/>
          <w:b/>
          <w:bCs/>
          <w:color w:val="1F4E79" w:themeColor="accent5" w:themeShade="80"/>
          <w:sz w:val="28"/>
          <w:szCs w:val="28"/>
        </w:rPr>
      </w:pPr>
      <w:bookmarkStart w:id="2" w:name="_Hlk128718516"/>
      <w:r>
        <w:rPr>
          <w:rFonts w:ascii="Century Gothic" w:hAnsi="Century Gothic"/>
          <w:b/>
          <w:bCs/>
          <w:color w:val="1F4E79" w:themeColor="accent5" w:themeShade="80"/>
          <w:sz w:val="28"/>
          <w:szCs w:val="28"/>
        </w:rPr>
        <w:t>Donors in Vulnerable Circumstances</w:t>
      </w:r>
    </w:p>
    <w:p w14:paraId="5CDA94F7" w14:textId="77777777" w:rsidR="006947EA" w:rsidRDefault="006947EA" w:rsidP="007B1225">
      <w:pPr>
        <w:shd w:val="clear" w:color="auto" w:fill="FFFFFF"/>
        <w:spacing w:before="60"/>
        <w:rPr>
          <w:rFonts w:asciiTheme="majorHAnsi" w:hAnsiTheme="majorHAnsi"/>
          <w:color w:val="auto"/>
          <w:szCs w:val="24"/>
        </w:rPr>
      </w:pPr>
    </w:p>
    <w:p w14:paraId="3D678E1D" w14:textId="24F4C29C" w:rsidR="007B1225" w:rsidRDefault="007B1225" w:rsidP="007B1225">
      <w:pPr>
        <w:shd w:val="clear" w:color="auto" w:fill="FFFFFF"/>
        <w:spacing w:before="60"/>
        <w:rPr>
          <w:rFonts w:asciiTheme="majorHAnsi" w:hAnsiTheme="majorHAnsi"/>
          <w:color w:val="auto"/>
          <w:szCs w:val="24"/>
        </w:rPr>
      </w:pPr>
      <w:r>
        <w:rPr>
          <w:rFonts w:asciiTheme="majorHAnsi" w:hAnsiTheme="majorHAnsi"/>
          <w:color w:val="auto"/>
          <w:szCs w:val="24"/>
        </w:rPr>
        <w:t>Safeguarding duties include working with potentially vulnerable donors.</w:t>
      </w:r>
    </w:p>
    <w:p w14:paraId="10804CC3" w14:textId="77777777" w:rsidR="007B1225" w:rsidRPr="007B1225" w:rsidRDefault="007B1225" w:rsidP="007B1225">
      <w:pPr>
        <w:shd w:val="clear" w:color="auto" w:fill="FFFFFF"/>
        <w:spacing w:before="60"/>
        <w:rPr>
          <w:rFonts w:asciiTheme="majorHAnsi" w:hAnsiTheme="majorHAnsi"/>
          <w:color w:val="auto"/>
          <w:szCs w:val="24"/>
        </w:rPr>
      </w:pPr>
    </w:p>
    <w:p w14:paraId="116848A2" w14:textId="0BA11321"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Fundraisers must treat donors fairly, enabling them to make an informed decision, particularly those in vulnerable circumstances. </w:t>
      </w:r>
    </w:p>
    <w:p w14:paraId="530ED4CF" w14:textId="77777777"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Vulnerability is defined as being especially susceptible to harm due to personal circumstances. </w:t>
      </w:r>
    </w:p>
    <w:p w14:paraId="54E16A0B" w14:textId="77777777"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Individuals under 18 or adults lacking capacity are automatically considered vulnerable. </w:t>
      </w:r>
    </w:p>
    <w:p w14:paraId="3BAECA3E" w14:textId="77777777"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Fundraisers must not exploit lack of knowledge, need for support or vulnerable circumstance. </w:t>
      </w:r>
    </w:p>
    <w:p w14:paraId="59BCA55E" w14:textId="77777777"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If a donor cannot make an informed decision, donations must not be accepted and must be returned if later discovered. </w:t>
      </w:r>
    </w:p>
    <w:p w14:paraId="4CE4F33B" w14:textId="77777777" w:rsid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Fundraising communications should be clear and inclusive, with adjustments for accessibility. </w:t>
      </w:r>
    </w:p>
    <w:p w14:paraId="6AC03F0B" w14:textId="35EE2227" w:rsidR="007B1225" w:rsidRPr="007B1225" w:rsidRDefault="007B1225" w:rsidP="007B1225">
      <w:pPr>
        <w:pStyle w:val="ListParagraph"/>
        <w:numPr>
          <w:ilvl w:val="0"/>
          <w:numId w:val="11"/>
        </w:numPr>
        <w:shd w:val="clear" w:color="auto" w:fill="FFFFFF"/>
        <w:spacing w:before="60"/>
        <w:rPr>
          <w:rFonts w:asciiTheme="majorHAnsi" w:hAnsiTheme="majorHAnsi"/>
          <w:color w:val="auto"/>
          <w:sz w:val="24"/>
          <w:szCs w:val="24"/>
        </w:rPr>
      </w:pPr>
      <w:r w:rsidRPr="007B1225">
        <w:rPr>
          <w:rFonts w:asciiTheme="majorHAnsi" w:hAnsiTheme="majorHAnsi"/>
          <w:color w:val="auto"/>
          <w:sz w:val="24"/>
          <w:szCs w:val="24"/>
        </w:rPr>
        <w:t xml:space="preserve">Staff should be trained to engage respectfully and identify signs such as difficulty understanding, communicating or weighing decisions.  </w:t>
      </w:r>
    </w:p>
    <w:p w14:paraId="1B1E06D7" w14:textId="705B2AEF" w:rsidR="009113B8" w:rsidRPr="009113B8" w:rsidRDefault="009113B8" w:rsidP="00864F8F">
      <w:pPr>
        <w:shd w:val="clear" w:color="auto" w:fill="FFFFFF"/>
        <w:spacing w:before="60" w:line="276" w:lineRule="auto"/>
        <w:rPr>
          <w:rFonts w:ascii="Century Gothic" w:hAnsi="Century Gothic"/>
          <w:b/>
          <w:bCs/>
          <w:color w:val="1F4E79" w:themeColor="accent5" w:themeShade="80"/>
          <w:sz w:val="28"/>
          <w:szCs w:val="28"/>
        </w:rPr>
      </w:pPr>
      <w:r w:rsidRPr="009113B8">
        <w:rPr>
          <w:rFonts w:ascii="Century Gothic" w:hAnsi="Century Gothic"/>
          <w:b/>
          <w:bCs/>
          <w:color w:val="1F4E79" w:themeColor="accent5" w:themeShade="80"/>
          <w:sz w:val="28"/>
          <w:szCs w:val="28"/>
        </w:rPr>
        <w:t>Online Safety</w:t>
      </w:r>
    </w:p>
    <w:p w14:paraId="7BD0E4FE" w14:textId="3F4C06D9" w:rsidR="009113B8" w:rsidRPr="009113B8" w:rsidRDefault="009113B8" w:rsidP="00864F8F">
      <w:pPr>
        <w:shd w:val="clear" w:color="auto" w:fill="FFFFFF"/>
        <w:spacing w:before="225" w:after="225" w:line="276" w:lineRule="auto"/>
        <w:rPr>
          <w:rFonts w:asciiTheme="majorHAnsi" w:hAnsiTheme="majorHAnsi" w:cstheme="minorBidi"/>
          <w:color w:val="auto"/>
          <w:szCs w:val="24"/>
        </w:rPr>
      </w:pPr>
      <w:r>
        <w:rPr>
          <w:rFonts w:asciiTheme="majorHAnsi" w:hAnsiTheme="majorHAnsi" w:cstheme="minorBidi"/>
          <w:color w:val="auto"/>
          <w:szCs w:val="24"/>
        </w:rPr>
        <w:t xml:space="preserve">We will </w:t>
      </w:r>
      <w:r w:rsidRPr="009113B8">
        <w:rPr>
          <w:rFonts w:asciiTheme="majorHAnsi" w:hAnsiTheme="majorHAnsi" w:cstheme="minorBidi"/>
          <w:color w:val="auto"/>
          <w:szCs w:val="24"/>
        </w:rPr>
        <w:t>identif</w:t>
      </w:r>
      <w:r>
        <w:rPr>
          <w:rFonts w:asciiTheme="majorHAnsi" w:hAnsiTheme="majorHAnsi" w:cstheme="minorBidi"/>
          <w:color w:val="auto"/>
          <w:szCs w:val="24"/>
        </w:rPr>
        <w:t>y and manage online risks by ensuring</w:t>
      </w:r>
      <w:r w:rsidRPr="009113B8">
        <w:rPr>
          <w:rFonts w:asciiTheme="majorHAnsi" w:hAnsiTheme="majorHAnsi" w:cstheme="minorBidi"/>
          <w:color w:val="auto"/>
          <w:szCs w:val="24"/>
        </w:rPr>
        <w:t>:</w:t>
      </w:r>
    </w:p>
    <w:p w14:paraId="17EDCCA7" w14:textId="311A83A9"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Volunteers, staff and trustees understand how to keep themselves safe online. </w:t>
      </w:r>
      <w:r w:rsidR="000A75B6">
        <w:rPr>
          <w:rFonts w:asciiTheme="majorHAnsi" w:hAnsiTheme="majorHAnsi"/>
          <w:color w:val="auto"/>
          <w:sz w:val="24"/>
          <w:szCs w:val="24"/>
        </w:rPr>
        <w:t xml:space="preserve">We may use </w:t>
      </w:r>
      <w:r w:rsidRPr="009113B8">
        <w:rPr>
          <w:rFonts w:asciiTheme="majorHAnsi" w:hAnsiTheme="majorHAnsi"/>
          <w:color w:val="auto"/>
          <w:sz w:val="24"/>
          <w:szCs w:val="24"/>
        </w:rPr>
        <w:t>high privacy settings and password access to meetings to support this</w:t>
      </w:r>
      <w:r w:rsidR="000A75B6">
        <w:rPr>
          <w:rFonts w:asciiTheme="majorHAnsi" w:hAnsiTheme="majorHAnsi"/>
          <w:color w:val="auto"/>
          <w:sz w:val="24"/>
          <w:szCs w:val="24"/>
        </w:rPr>
        <w:t>.</w:t>
      </w:r>
    </w:p>
    <w:p w14:paraId="18D0D732" w14:textId="4DC59594"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online services </w:t>
      </w:r>
      <w:r w:rsidR="000A75B6">
        <w:rPr>
          <w:rFonts w:asciiTheme="majorHAnsi" w:hAnsiTheme="majorHAnsi"/>
          <w:color w:val="auto"/>
          <w:sz w:val="24"/>
          <w:szCs w:val="24"/>
        </w:rPr>
        <w:t>we</w:t>
      </w:r>
      <w:r w:rsidRPr="009113B8">
        <w:rPr>
          <w:rFonts w:asciiTheme="majorHAnsi" w:hAnsiTheme="majorHAnsi"/>
          <w:color w:val="auto"/>
          <w:sz w:val="24"/>
          <w:szCs w:val="24"/>
        </w:rPr>
        <w:t xml:space="preserve"> provide are suitable for our users. For example, use age restrictions and offer password protection to help keep people safe</w:t>
      </w:r>
      <w:r w:rsidR="000A75B6">
        <w:rPr>
          <w:rFonts w:asciiTheme="majorHAnsi" w:hAnsiTheme="majorHAnsi"/>
          <w:color w:val="auto"/>
          <w:sz w:val="24"/>
          <w:szCs w:val="24"/>
        </w:rPr>
        <w:t>.</w:t>
      </w:r>
    </w:p>
    <w:p w14:paraId="350018CC" w14:textId="540AC6D6" w:rsidR="009113B8" w:rsidRPr="009113B8" w:rsidRDefault="009113B8" w:rsidP="00864F8F">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 xml:space="preserve">The services we use and/or provide are safe and in line with our code of conduct. </w:t>
      </w:r>
    </w:p>
    <w:p w14:paraId="4DA30E54" w14:textId="5E6B022D" w:rsidR="009113B8" w:rsidRPr="009113B8" w:rsidRDefault="00F85C86"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We p</w:t>
      </w:r>
      <w:r w:rsidR="009113B8" w:rsidRPr="009113B8">
        <w:rPr>
          <w:rFonts w:asciiTheme="majorHAnsi" w:hAnsiTheme="majorHAnsi"/>
          <w:color w:val="auto"/>
          <w:sz w:val="24"/>
          <w:szCs w:val="24"/>
        </w:rPr>
        <w:t>rotect people’s personal data and follow </w:t>
      </w:r>
      <w:r>
        <w:rPr>
          <w:rFonts w:asciiTheme="majorHAnsi" w:hAnsiTheme="majorHAnsi"/>
          <w:color w:val="auto"/>
          <w:sz w:val="24"/>
          <w:szCs w:val="24"/>
        </w:rPr>
        <w:t>data protection legislation</w:t>
      </w:r>
      <w:r w:rsidR="009113B8" w:rsidRPr="009113B8">
        <w:rPr>
          <w:rFonts w:asciiTheme="majorHAnsi" w:hAnsiTheme="majorHAnsi"/>
          <w:color w:val="auto"/>
          <w:sz w:val="24"/>
          <w:szCs w:val="24"/>
        </w:rPr>
        <w:t>.</w:t>
      </w:r>
    </w:p>
    <w:p w14:paraId="275CE200" w14:textId="77777777" w:rsidR="00693600" w:rsidRDefault="00693600" w:rsidP="00864F8F">
      <w:pPr>
        <w:pStyle w:val="ListParagraph"/>
        <w:numPr>
          <w:ilvl w:val="0"/>
          <w:numId w:val="12"/>
        </w:numPr>
        <w:shd w:val="clear" w:color="auto" w:fill="FFFFFF"/>
        <w:spacing w:after="75"/>
        <w:rPr>
          <w:rFonts w:asciiTheme="majorHAnsi" w:hAnsiTheme="majorHAnsi"/>
          <w:color w:val="auto"/>
          <w:sz w:val="24"/>
          <w:szCs w:val="24"/>
        </w:rPr>
      </w:pPr>
      <w:r>
        <w:rPr>
          <w:rFonts w:asciiTheme="majorHAnsi" w:hAnsiTheme="majorHAnsi"/>
          <w:color w:val="auto"/>
          <w:sz w:val="24"/>
          <w:szCs w:val="24"/>
        </w:rPr>
        <w:t xml:space="preserve">We have permission to display any images on our website or social media accounts, including consent from an individual, parent, etc. </w:t>
      </w:r>
    </w:p>
    <w:p w14:paraId="3B80141E" w14:textId="6363781D" w:rsidR="00972D68" w:rsidRPr="00972D68" w:rsidRDefault="009113B8" w:rsidP="00972D68">
      <w:pPr>
        <w:pStyle w:val="ListParagraph"/>
        <w:numPr>
          <w:ilvl w:val="0"/>
          <w:numId w:val="12"/>
        </w:numPr>
        <w:shd w:val="clear" w:color="auto" w:fill="FFFFFF"/>
        <w:spacing w:after="75"/>
        <w:rPr>
          <w:rFonts w:asciiTheme="majorHAnsi" w:hAnsiTheme="majorHAnsi"/>
          <w:color w:val="auto"/>
          <w:sz w:val="24"/>
          <w:szCs w:val="24"/>
        </w:rPr>
      </w:pPr>
      <w:r w:rsidRPr="009113B8">
        <w:rPr>
          <w:rFonts w:asciiTheme="majorHAnsi" w:hAnsiTheme="majorHAnsi"/>
          <w:color w:val="auto"/>
          <w:sz w:val="24"/>
          <w:szCs w:val="24"/>
        </w:rPr>
        <w:t>We clearly explain how users can report online concerns.</w:t>
      </w:r>
      <w:r w:rsidR="00195C50">
        <w:rPr>
          <w:rFonts w:asciiTheme="majorHAnsi" w:hAnsiTheme="majorHAnsi"/>
          <w:color w:val="auto"/>
          <w:sz w:val="24"/>
          <w:szCs w:val="24"/>
        </w:rPr>
        <w:t xml:space="preserve">  Concerns may be reported using this policy, or direct to a social media provider using their reporting process.  If you are unsure, you can contact one of </w:t>
      </w:r>
      <w:hyperlink r:id="rId19" w:history="1">
        <w:r w:rsidR="00195C50" w:rsidRPr="00195C50">
          <w:rPr>
            <w:rStyle w:val="Hyperlink"/>
            <w:rFonts w:asciiTheme="majorHAnsi" w:hAnsiTheme="majorHAnsi"/>
            <w:sz w:val="24"/>
            <w:szCs w:val="24"/>
          </w:rPr>
          <w:t>these organisations</w:t>
        </w:r>
      </w:hyperlink>
      <w:r w:rsidR="00195C50">
        <w:rPr>
          <w:rFonts w:asciiTheme="majorHAnsi" w:hAnsiTheme="majorHAnsi"/>
          <w:color w:val="auto"/>
          <w:sz w:val="24"/>
          <w:szCs w:val="24"/>
        </w:rPr>
        <w:t xml:space="preserve">, who will help you. </w:t>
      </w:r>
    </w:p>
    <w:p w14:paraId="2B7ED362" w14:textId="114F7141" w:rsidR="00972D68" w:rsidRPr="005E3210" w:rsidRDefault="00972D68" w:rsidP="006F46BB">
      <w:pPr>
        <w:pStyle w:val="ListParagraph"/>
        <w:numPr>
          <w:ilvl w:val="0"/>
          <w:numId w:val="12"/>
        </w:numPr>
        <w:shd w:val="clear" w:color="auto" w:fill="FFFFFF"/>
        <w:spacing w:before="100" w:beforeAutospacing="1" w:after="75" w:afterAutospacing="1"/>
        <w:textAlignment w:val="baseline"/>
        <w:rPr>
          <w:rStyle w:val="Strong"/>
          <w:rFonts w:asciiTheme="majorHAnsi" w:hAnsiTheme="majorHAnsi"/>
          <w:b w:val="0"/>
          <w:bCs w:val="0"/>
          <w:color w:val="auto"/>
          <w:sz w:val="24"/>
          <w:szCs w:val="24"/>
        </w:rPr>
      </w:pPr>
      <w:r w:rsidRPr="00972D68">
        <w:rPr>
          <w:rStyle w:val="Strong"/>
          <w:rFonts w:asciiTheme="majorHAnsi" w:hAnsiTheme="majorHAnsi"/>
          <w:b w:val="0"/>
          <w:bCs w:val="0"/>
          <w:color w:val="auto"/>
          <w:sz w:val="24"/>
          <w:szCs w:val="24"/>
          <w:bdr w:val="none" w:sz="0" w:space="0" w:color="auto" w:frame="1"/>
          <w:lang w:val="en-US"/>
        </w:rPr>
        <w:lastRenderedPageBreak/>
        <w:t xml:space="preserve">We have adopted and comply with the </w:t>
      </w:r>
      <w:hyperlink r:id="rId20" w:history="1">
        <w:r w:rsidRPr="00972D68">
          <w:rPr>
            <w:rStyle w:val="Hyperlink"/>
            <w:rFonts w:asciiTheme="majorHAnsi" w:hAnsiTheme="majorHAnsi"/>
            <w:szCs w:val="24"/>
            <w:bdr w:val="none" w:sz="0" w:space="0" w:color="auto" w:frame="1"/>
            <w:lang w:val="en-US"/>
          </w:rPr>
          <w:t>Charity AI Ethics &amp; Governance Framework</w:t>
        </w:r>
      </w:hyperlink>
      <w:r w:rsidRPr="00972D68">
        <w:rPr>
          <w:rStyle w:val="Strong"/>
          <w:rFonts w:asciiTheme="majorHAnsi" w:hAnsiTheme="majorHAnsi"/>
          <w:b w:val="0"/>
          <w:bCs w:val="0"/>
          <w:color w:val="auto"/>
          <w:sz w:val="24"/>
          <w:szCs w:val="24"/>
          <w:bdr w:val="none" w:sz="0" w:space="0" w:color="auto" w:frame="1"/>
          <w:lang w:val="en-US"/>
        </w:rPr>
        <w:t>.</w:t>
      </w:r>
    </w:p>
    <w:p w14:paraId="70D7AE7B" w14:textId="452B1B9B" w:rsidR="005E3210" w:rsidRPr="005E3210" w:rsidRDefault="005E3210" w:rsidP="005E3210">
      <w:pPr>
        <w:shd w:val="clear" w:color="auto" w:fill="FFFFFF"/>
        <w:spacing w:before="100" w:beforeAutospacing="1" w:after="75" w:afterAutospacing="1"/>
        <w:textAlignment w:val="baseline"/>
        <w:rPr>
          <w:rFonts w:asciiTheme="majorHAnsi" w:hAnsiTheme="majorHAnsi"/>
          <w:color w:val="auto"/>
          <w:szCs w:val="24"/>
        </w:rPr>
      </w:pPr>
      <w:r w:rsidRPr="005E3210">
        <w:rPr>
          <w:rFonts w:asciiTheme="majorHAnsi" w:hAnsiTheme="majorHAnsi"/>
          <w:color w:val="auto"/>
          <w:szCs w:val="24"/>
        </w:rPr>
        <w:t xml:space="preserve">We follow the Charity AI Best Practice Guidance on </w:t>
      </w:r>
      <w:hyperlink r:id="rId21" w:history="1">
        <w:r w:rsidRPr="005E3210">
          <w:rPr>
            <w:rStyle w:val="Hyperlink"/>
            <w:rFonts w:asciiTheme="majorHAnsi" w:hAnsiTheme="majorHAnsi"/>
            <w:szCs w:val="24"/>
          </w:rPr>
          <w:t>mitigating the risk of deepfakes</w:t>
        </w:r>
      </w:hyperlink>
      <w:r w:rsidRPr="005E3210">
        <w:rPr>
          <w:rFonts w:asciiTheme="majorHAnsi" w:hAnsiTheme="majorHAnsi"/>
          <w:color w:val="auto"/>
          <w:szCs w:val="24"/>
        </w:rPr>
        <w:t xml:space="preserve"> and also the </w:t>
      </w:r>
      <w:hyperlink r:id="rId22" w:history="1">
        <w:r w:rsidRPr="005E3210">
          <w:rPr>
            <w:rStyle w:val="Hyperlink"/>
            <w:rFonts w:asciiTheme="majorHAnsi" w:hAnsiTheme="majorHAnsi"/>
            <w:szCs w:val="24"/>
          </w:rPr>
          <w:t>ethical use of imagery</w:t>
        </w:r>
      </w:hyperlink>
      <w:r w:rsidRPr="005E3210">
        <w:rPr>
          <w:rFonts w:asciiTheme="majorHAnsi" w:hAnsiTheme="majorHAnsi"/>
          <w:color w:val="auto"/>
          <w:szCs w:val="24"/>
        </w:rPr>
        <w:t xml:space="preserve">.  </w:t>
      </w:r>
    </w:p>
    <w:p w14:paraId="02D4142C" w14:textId="77777777" w:rsidR="00093D53" w:rsidRDefault="00093D53" w:rsidP="00093D53">
      <w:pPr>
        <w:pStyle w:val="Default"/>
        <w:spacing w:line="276" w:lineRule="auto"/>
        <w:rPr>
          <w:rFonts w:ascii="Century Gothic" w:hAnsi="Century Gothic" w:cstheme="majorHAnsi"/>
          <w:b/>
          <w:bCs/>
          <w:color w:val="1F4E79" w:themeColor="accent5" w:themeShade="80"/>
          <w:sz w:val="28"/>
          <w:szCs w:val="28"/>
        </w:rPr>
      </w:pPr>
      <w:r>
        <w:rPr>
          <w:rFonts w:ascii="Century Gothic" w:hAnsi="Century Gothic" w:cstheme="majorHAnsi"/>
          <w:b/>
          <w:bCs/>
          <w:color w:val="1F4E79" w:themeColor="accent5" w:themeShade="80"/>
          <w:sz w:val="28"/>
          <w:szCs w:val="28"/>
        </w:rPr>
        <w:t xml:space="preserve">Online Safety Act </w:t>
      </w:r>
    </w:p>
    <w:p w14:paraId="1D169BAD" w14:textId="77777777" w:rsidR="00093D53" w:rsidRDefault="00093D53" w:rsidP="00093D53">
      <w:pPr>
        <w:pStyle w:val="Default"/>
        <w:spacing w:line="276" w:lineRule="auto"/>
        <w:rPr>
          <w:rFonts w:ascii="Century Gothic" w:hAnsi="Century Gothic" w:cstheme="majorHAnsi"/>
          <w:b/>
          <w:bCs/>
          <w:color w:val="1F4E79" w:themeColor="accent5" w:themeShade="80"/>
          <w:sz w:val="28"/>
          <w:szCs w:val="28"/>
        </w:rPr>
      </w:pPr>
    </w:p>
    <w:p w14:paraId="075EFE77" w14:textId="77777777" w:rsidR="00093D53" w:rsidRPr="00D033E6" w:rsidRDefault="00093D53" w:rsidP="00093D53">
      <w:pPr>
        <w:pStyle w:val="Default"/>
        <w:spacing w:line="276" w:lineRule="auto"/>
        <w:rPr>
          <w:rFonts w:asciiTheme="majorHAnsi" w:hAnsiTheme="majorHAnsi" w:cstheme="majorHAnsi"/>
          <w:b/>
          <w:bCs/>
          <w:color w:val="1F4E79" w:themeColor="accent5" w:themeShade="80"/>
        </w:rPr>
      </w:pPr>
      <w:r w:rsidRPr="00D033E6">
        <w:rPr>
          <w:rFonts w:asciiTheme="majorHAnsi" w:hAnsiTheme="majorHAnsi" w:cstheme="majorHAnsi"/>
          <w:b/>
          <w:bCs/>
          <w:color w:val="1F4E79" w:themeColor="accent5" w:themeShade="80"/>
          <w:highlight w:val="yellow"/>
        </w:rPr>
        <w:t>If you host online forums or other communities where users can interact online</w:t>
      </w:r>
    </w:p>
    <w:p w14:paraId="6254D1B4" w14:textId="77777777" w:rsidR="00093D53" w:rsidRDefault="00093D53" w:rsidP="00093D53">
      <w:pPr>
        <w:pStyle w:val="Default"/>
        <w:spacing w:line="276" w:lineRule="auto"/>
        <w:rPr>
          <w:rFonts w:asciiTheme="majorHAnsi" w:eastAsia="Times New Roman" w:hAnsiTheme="majorHAnsi" w:cstheme="majorHAnsi"/>
          <w:lang w:val="en-US" w:eastAsia="en-GB"/>
        </w:rPr>
      </w:pPr>
    </w:p>
    <w:p w14:paraId="6AFDC240" w14:textId="77777777" w:rsidR="00093D53" w:rsidRPr="009F1B4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sidRPr="00D033E6">
        <w:rPr>
          <w:rFonts w:asciiTheme="majorHAnsi" w:hAnsiTheme="majorHAnsi" w:cstheme="majorHAnsi"/>
        </w:rPr>
        <w:t>We apply proportionate measures to prevent children from accessing harmful and age-inappropriate content</w:t>
      </w:r>
      <w:r>
        <w:rPr>
          <w:rFonts w:asciiTheme="majorHAnsi" w:hAnsiTheme="majorHAnsi" w:cstheme="majorHAnsi"/>
        </w:rPr>
        <w:t>, including but not limited to</w:t>
      </w:r>
      <w:r w:rsidRPr="00D033E6">
        <w:rPr>
          <w:rFonts w:asciiTheme="majorHAnsi" w:hAnsiTheme="majorHAnsi" w:cstheme="majorHAnsi"/>
        </w:rPr>
        <w:t>.</w:t>
      </w:r>
      <w:r>
        <w:t xml:space="preserve">  </w:t>
      </w:r>
    </w:p>
    <w:p w14:paraId="2412059E" w14:textId="77777777" w:rsidR="00093D5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carried out an </w:t>
      </w:r>
      <w:r w:rsidRPr="00B044EB">
        <w:rPr>
          <w:rFonts w:asciiTheme="majorHAnsi" w:eastAsia="Times New Roman" w:hAnsiTheme="majorHAnsi" w:cstheme="majorHAnsi"/>
          <w:lang w:val="en-US" w:eastAsia="en-GB"/>
        </w:rPr>
        <w:t>illegal content risk assessment and</w:t>
      </w:r>
      <w:r>
        <w:rPr>
          <w:rFonts w:asciiTheme="majorHAnsi" w:eastAsia="Times New Roman" w:hAnsiTheme="majorHAnsi" w:cstheme="majorHAnsi"/>
          <w:lang w:val="en-US" w:eastAsia="en-GB"/>
        </w:rPr>
        <w:t>.</w:t>
      </w:r>
    </w:p>
    <w:p w14:paraId="626E3552" w14:textId="77777777" w:rsidR="00093D53" w:rsidRDefault="00093D53" w:rsidP="00093D53">
      <w:pPr>
        <w:pStyle w:val="Default"/>
        <w:numPr>
          <w:ilvl w:val="0"/>
          <w:numId w:val="15"/>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P</w:t>
      </w:r>
      <w:r w:rsidRPr="00B044EB">
        <w:rPr>
          <w:rFonts w:asciiTheme="majorHAnsi" w:eastAsia="Times New Roman" w:hAnsiTheme="majorHAnsi" w:cstheme="majorHAnsi"/>
          <w:lang w:val="en-US" w:eastAsia="en-GB"/>
        </w:rPr>
        <w:t>ut in place measures to combat risks identified</w:t>
      </w:r>
      <w:r>
        <w:rPr>
          <w:rFonts w:asciiTheme="majorHAnsi" w:eastAsia="Times New Roman" w:hAnsiTheme="majorHAnsi" w:cstheme="majorHAnsi"/>
          <w:lang w:val="en-US" w:eastAsia="en-GB"/>
        </w:rPr>
        <w:t xml:space="preserve">, including </w:t>
      </w:r>
      <w:r w:rsidRPr="00B044EB">
        <w:rPr>
          <w:rFonts w:asciiTheme="majorHAnsi" w:eastAsia="Times New Roman" w:hAnsiTheme="majorHAnsi" w:cstheme="majorHAnsi"/>
          <w:lang w:val="en-US" w:eastAsia="en-GB"/>
        </w:rPr>
        <w:t>the risk of users encountering illegal harm and</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potentially</w:t>
      </w:r>
      <w:r>
        <w:rPr>
          <w:rFonts w:asciiTheme="majorHAnsi" w:eastAsia="Times New Roman" w:hAnsiTheme="majorHAnsi" w:cstheme="majorHAnsi"/>
          <w:lang w:val="en-US" w:eastAsia="en-GB"/>
        </w:rPr>
        <w:t>,</w:t>
      </w:r>
      <w:r w:rsidRPr="00B044EB">
        <w:rPr>
          <w:rFonts w:asciiTheme="majorHAnsi" w:eastAsia="Times New Roman" w:hAnsiTheme="majorHAnsi" w:cstheme="majorHAnsi"/>
          <w:lang w:val="en-US" w:eastAsia="en-GB"/>
        </w:rPr>
        <w:t xml:space="preserve"> using the service to facilitate or commission illegal content.</w:t>
      </w:r>
      <w:r>
        <w:rPr>
          <w:rFonts w:asciiTheme="majorHAnsi" w:eastAsia="Times New Roman" w:hAnsiTheme="majorHAnsi" w:cstheme="majorHAnsi"/>
          <w:lang w:val="en-US" w:eastAsia="en-GB"/>
        </w:rPr>
        <w:t xml:space="preserve">  </w:t>
      </w:r>
    </w:p>
    <w:p w14:paraId="39006A19" w14:textId="77777777" w:rsidR="00093D53" w:rsidRDefault="00093D53" w:rsidP="00093D53">
      <w:pPr>
        <w:pStyle w:val="Default"/>
        <w:spacing w:line="276" w:lineRule="auto"/>
        <w:rPr>
          <w:rFonts w:asciiTheme="majorHAnsi" w:eastAsia="Times New Roman" w:hAnsiTheme="majorHAnsi" w:cstheme="majorHAnsi"/>
          <w:lang w:val="en-US" w:eastAsia="en-GB"/>
        </w:rPr>
      </w:pPr>
    </w:p>
    <w:p w14:paraId="5FF31CB8" w14:textId="77777777" w:rsidR="00093D53" w:rsidRPr="00B044EB" w:rsidRDefault="00093D53" w:rsidP="00093D53">
      <w:pPr>
        <w:pStyle w:val="Default"/>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also have measures in place to ensure we remove </w:t>
      </w:r>
      <w:r w:rsidRPr="00B044EB">
        <w:rPr>
          <w:rFonts w:asciiTheme="majorHAnsi" w:eastAsia="Times New Roman" w:hAnsiTheme="majorHAnsi" w:cstheme="majorHAnsi"/>
          <w:lang w:val="en-US" w:eastAsia="en-GB"/>
        </w:rPr>
        <w:t>illegal content</w:t>
      </w:r>
      <w:r>
        <w:rPr>
          <w:rFonts w:asciiTheme="majorHAnsi" w:eastAsia="Times New Roman" w:hAnsiTheme="majorHAnsi" w:cstheme="majorHAnsi"/>
          <w:lang w:val="en-US" w:eastAsia="en-GB"/>
        </w:rPr>
        <w:t>, including</w:t>
      </w:r>
      <w:r w:rsidRPr="00B044EB">
        <w:rPr>
          <w:rFonts w:asciiTheme="majorHAnsi" w:eastAsia="Times New Roman" w:hAnsiTheme="majorHAnsi" w:cstheme="majorHAnsi"/>
          <w:lang w:val="en-US" w:eastAsia="en-GB"/>
        </w:rPr>
        <w:t>:</w:t>
      </w:r>
    </w:p>
    <w:p w14:paraId="0CA19E4E" w14:textId="77777777" w:rsidR="00093D53" w:rsidRPr="00B044EB" w:rsidRDefault="00093D53" w:rsidP="00093D53">
      <w:pPr>
        <w:pStyle w:val="Default"/>
        <w:spacing w:line="276" w:lineRule="auto"/>
        <w:rPr>
          <w:rFonts w:asciiTheme="majorHAnsi" w:eastAsia="Times New Roman" w:hAnsiTheme="majorHAnsi" w:cstheme="majorHAnsi"/>
          <w:lang w:val="en-US" w:eastAsia="en-GB"/>
        </w:rPr>
      </w:pPr>
    </w:p>
    <w:p w14:paraId="2F42D98C" w14:textId="77777777" w:rsidR="00093D53"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&lt;</w:t>
      </w:r>
      <w:r w:rsidRPr="00B044EB">
        <w:rPr>
          <w:rFonts w:asciiTheme="majorHAnsi" w:eastAsia="Times New Roman" w:hAnsiTheme="majorHAnsi" w:cstheme="majorHAnsi"/>
          <w:i/>
          <w:iCs/>
          <w:lang w:val="en-US" w:eastAsia="en-GB"/>
        </w:rPr>
        <w:t>insert name and appointment</w:t>
      </w:r>
      <w:r>
        <w:rPr>
          <w:rFonts w:asciiTheme="majorHAnsi" w:eastAsia="Times New Roman" w:hAnsiTheme="majorHAnsi" w:cstheme="majorHAnsi"/>
          <w:lang w:val="en-US" w:eastAsia="en-GB"/>
        </w:rPr>
        <w:t>&gt; leads on ensuring online safety is maintained.</w:t>
      </w:r>
    </w:p>
    <w:p w14:paraId="32A0A714" w14:textId="77777777" w:rsidR="00093D53" w:rsidRPr="00B044EB"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Our </w:t>
      </w:r>
      <w:r w:rsidRPr="00B044EB">
        <w:rPr>
          <w:rFonts w:asciiTheme="majorHAnsi" w:eastAsia="Times New Roman" w:hAnsiTheme="majorHAnsi" w:cstheme="majorHAnsi"/>
          <w:lang w:val="en-US" w:eastAsia="en-GB"/>
        </w:rPr>
        <w:t>forum</w:t>
      </w:r>
      <w:r>
        <w:rPr>
          <w:rFonts w:asciiTheme="majorHAnsi" w:eastAsia="Times New Roman" w:hAnsiTheme="majorHAnsi" w:cstheme="majorHAnsi"/>
          <w:lang w:val="en-US" w:eastAsia="en-GB"/>
        </w:rPr>
        <w:t xml:space="preserve"> has </w:t>
      </w:r>
      <w:r w:rsidRPr="00B044EB">
        <w:rPr>
          <w:rFonts w:asciiTheme="majorHAnsi" w:eastAsia="Times New Roman" w:hAnsiTheme="majorHAnsi" w:cstheme="majorHAnsi"/>
          <w:lang w:val="en-US" w:eastAsia="en-GB"/>
        </w:rPr>
        <w:t>easy-to-find, understandable terms and conditions</w:t>
      </w:r>
      <w:r>
        <w:rPr>
          <w:rFonts w:asciiTheme="majorHAnsi" w:eastAsia="Times New Roman" w:hAnsiTheme="majorHAnsi" w:cstheme="majorHAnsi"/>
          <w:lang w:val="en-US" w:eastAsia="en-GB"/>
        </w:rPr>
        <w:t xml:space="preserve"> and/or group rules. </w:t>
      </w:r>
    </w:p>
    <w:p w14:paraId="58366E39" w14:textId="77777777" w:rsidR="00093D53" w:rsidRPr="00B044EB"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Pr>
          <w:rFonts w:asciiTheme="majorHAnsi" w:eastAsia="Times New Roman" w:hAnsiTheme="majorHAnsi" w:cstheme="majorHAnsi"/>
          <w:lang w:val="en-US" w:eastAsia="en-GB"/>
        </w:rPr>
        <w:t xml:space="preserve">We have a </w:t>
      </w:r>
      <w:r w:rsidRPr="00B044EB">
        <w:rPr>
          <w:rFonts w:asciiTheme="majorHAnsi" w:eastAsia="Times New Roman" w:hAnsiTheme="majorHAnsi" w:cstheme="majorHAnsi"/>
          <w:lang w:val="en-US" w:eastAsia="en-GB"/>
        </w:rPr>
        <w:t>complaints tool which allows users to report illegal or harmful material, and a complaints process to investigate such complaints</w:t>
      </w:r>
      <w:r>
        <w:rPr>
          <w:rFonts w:asciiTheme="majorHAnsi" w:eastAsia="Times New Roman" w:hAnsiTheme="majorHAnsi" w:cstheme="majorHAnsi"/>
          <w:lang w:val="en-US" w:eastAsia="en-GB"/>
        </w:rPr>
        <w:t>.</w:t>
      </w:r>
    </w:p>
    <w:p w14:paraId="3B2F773F" w14:textId="77777777" w:rsidR="00093D53" w:rsidRDefault="00093D53" w:rsidP="00093D53">
      <w:pPr>
        <w:pStyle w:val="Default"/>
        <w:numPr>
          <w:ilvl w:val="0"/>
          <w:numId w:val="14"/>
        </w:numPr>
        <w:spacing w:line="276" w:lineRule="auto"/>
        <w:rPr>
          <w:rFonts w:asciiTheme="majorHAnsi" w:eastAsia="Times New Roman" w:hAnsiTheme="majorHAnsi" w:cstheme="majorHAnsi"/>
          <w:lang w:val="en-US" w:eastAsia="en-GB"/>
        </w:rPr>
      </w:pPr>
      <w:r w:rsidRPr="00B044EB">
        <w:rPr>
          <w:rFonts w:asciiTheme="majorHAnsi" w:eastAsia="Times New Roman" w:hAnsiTheme="majorHAnsi" w:cstheme="majorHAnsi"/>
          <w:lang w:val="en-US" w:eastAsia="en-GB"/>
        </w:rPr>
        <w:t>We have a process to monitor content and take it down quickly if it’s inapprop</w:t>
      </w:r>
      <w:r>
        <w:rPr>
          <w:rFonts w:asciiTheme="majorHAnsi" w:eastAsia="Times New Roman" w:hAnsiTheme="majorHAnsi" w:cstheme="majorHAnsi"/>
          <w:lang w:val="en-US" w:eastAsia="en-GB"/>
        </w:rPr>
        <w:t>riate</w:t>
      </w:r>
      <w:r w:rsidRPr="00B044EB">
        <w:rPr>
          <w:rFonts w:asciiTheme="majorHAnsi" w:eastAsia="Times New Roman" w:hAnsiTheme="majorHAnsi" w:cstheme="majorHAnsi"/>
          <w:lang w:val="en-US" w:eastAsia="en-GB"/>
        </w:rPr>
        <w:t>.</w:t>
      </w:r>
    </w:p>
    <w:p w14:paraId="6C8EA706" w14:textId="4E3A8DE5" w:rsidR="000944D8" w:rsidRDefault="000944D8" w:rsidP="000944D8">
      <w:pPr>
        <w:tabs>
          <w:tab w:val="left" w:pos="2623"/>
        </w:tabs>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AI Safety</w:t>
      </w:r>
      <w:r>
        <w:rPr>
          <w:rFonts w:ascii="Century Gothic" w:hAnsi="Century Gothic"/>
          <w:b/>
          <w:bCs/>
          <w:color w:val="1F4E79" w:themeColor="accent5" w:themeShade="80"/>
          <w:sz w:val="28"/>
          <w:szCs w:val="28"/>
        </w:rPr>
        <w:tab/>
      </w:r>
    </w:p>
    <w:p w14:paraId="7AF2152B" w14:textId="0EF02354" w:rsidR="000944D8" w:rsidRDefault="000944D8" w:rsidP="000944D8">
      <w:pPr>
        <w:spacing w:beforeAutospacing="1" w:afterAutospacing="1" w:line="276" w:lineRule="auto"/>
        <w:textAlignment w:val="baseline"/>
        <w:rPr>
          <w:rFonts w:asciiTheme="majorHAnsi" w:hAnsiTheme="majorHAnsi"/>
          <w:color w:val="auto"/>
          <w:szCs w:val="24"/>
        </w:rPr>
      </w:pPr>
      <w:r w:rsidRPr="000944D8">
        <w:rPr>
          <w:rFonts w:asciiTheme="majorHAnsi" w:hAnsiTheme="majorHAnsi"/>
          <w:color w:val="auto"/>
          <w:szCs w:val="24"/>
        </w:rPr>
        <w:t xml:space="preserve">We recognise the growing use of AI and are committed to ensuring </w:t>
      </w:r>
      <w:r w:rsidR="00AB4D39">
        <w:rPr>
          <w:rFonts w:asciiTheme="majorHAnsi" w:hAnsiTheme="majorHAnsi"/>
          <w:color w:val="auto"/>
          <w:szCs w:val="24"/>
        </w:rPr>
        <w:t xml:space="preserve">our use is both </w:t>
      </w:r>
      <w:r w:rsidRPr="000944D8">
        <w:rPr>
          <w:rFonts w:asciiTheme="majorHAnsi" w:hAnsiTheme="majorHAnsi"/>
          <w:color w:val="auto"/>
          <w:szCs w:val="24"/>
        </w:rPr>
        <w:t>safe and ethical</w:t>
      </w:r>
      <w:r w:rsidR="00AB4D39">
        <w:rPr>
          <w:rFonts w:asciiTheme="majorHAnsi" w:hAnsiTheme="majorHAnsi"/>
          <w:color w:val="auto"/>
          <w:szCs w:val="24"/>
        </w:rPr>
        <w:t xml:space="preserve">, and to safeguard our community from abuse by others using AI. </w:t>
      </w:r>
      <w:r w:rsidRPr="000944D8">
        <w:rPr>
          <w:rFonts w:asciiTheme="majorHAnsi" w:hAnsiTheme="majorHAnsi"/>
          <w:color w:val="auto"/>
          <w:szCs w:val="24"/>
        </w:rPr>
        <w:t xml:space="preserve"> </w:t>
      </w:r>
    </w:p>
    <w:p w14:paraId="2518AB02" w14:textId="7A11CF97" w:rsidR="000944D8" w:rsidRPr="002D0617" w:rsidRDefault="000944D8" w:rsidP="000944D8">
      <w:pPr>
        <w:pStyle w:val="ListParagraph"/>
        <w:numPr>
          <w:ilvl w:val="0"/>
          <w:numId w:val="17"/>
        </w:numPr>
        <w:spacing w:beforeAutospacing="1" w:afterAutospacing="1"/>
        <w:textAlignment w:val="baseline"/>
        <w:rPr>
          <w:rFonts w:asciiTheme="majorHAnsi" w:hAnsiTheme="majorHAnsi"/>
          <w:color w:val="auto"/>
          <w:sz w:val="24"/>
          <w:szCs w:val="24"/>
        </w:rPr>
      </w:pPr>
      <w:r w:rsidRPr="002D0617">
        <w:rPr>
          <w:rFonts w:asciiTheme="majorHAnsi" w:hAnsiTheme="majorHAnsi"/>
          <w:color w:val="auto"/>
          <w:sz w:val="24"/>
          <w:szCs w:val="24"/>
        </w:rPr>
        <w:t xml:space="preserve">We have adopted and comply with the </w:t>
      </w:r>
      <w:hyperlink r:id="rId23" w:history="1">
        <w:r w:rsidRPr="002D0617">
          <w:rPr>
            <w:rStyle w:val="Hyperlink"/>
            <w:rFonts w:asciiTheme="majorHAnsi" w:hAnsiTheme="majorHAnsi"/>
            <w:sz w:val="24"/>
            <w:szCs w:val="24"/>
          </w:rPr>
          <w:t>Charity AI Ethics &amp; Governance Framework</w:t>
        </w:r>
      </w:hyperlink>
      <w:r w:rsidRPr="002D0617">
        <w:rPr>
          <w:rFonts w:asciiTheme="majorHAnsi" w:hAnsiTheme="majorHAnsi"/>
          <w:color w:val="auto"/>
          <w:sz w:val="24"/>
          <w:szCs w:val="24"/>
        </w:rPr>
        <w:t xml:space="preserve">, which sets out best practice for responsible AI use, including transparency, accountability, and minimising risks to vulnerable individuals. </w:t>
      </w:r>
    </w:p>
    <w:p w14:paraId="4C1F74E2" w14:textId="216954CB" w:rsidR="000944D8" w:rsidRPr="002D0617" w:rsidRDefault="000944D8" w:rsidP="000944D8">
      <w:pPr>
        <w:pStyle w:val="ListParagraph"/>
        <w:numPr>
          <w:ilvl w:val="0"/>
          <w:numId w:val="17"/>
        </w:numPr>
        <w:spacing w:beforeAutospacing="1" w:afterAutospacing="1"/>
        <w:textAlignment w:val="baseline"/>
        <w:rPr>
          <w:rFonts w:asciiTheme="majorHAnsi" w:hAnsiTheme="majorHAnsi"/>
          <w:color w:val="auto"/>
          <w:sz w:val="24"/>
          <w:szCs w:val="24"/>
        </w:rPr>
      </w:pPr>
      <w:r w:rsidRPr="002D0617">
        <w:rPr>
          <w:rFonts w:asciiTheme="majorHAnsi" w:hAnsiTheme="majorHAnsi"/>
          <w:color w:val="auto"/>
          <w:sz w:val="24"/>
          <w:szCs w:val="24"/>
        </w:rPr>
        <w:t xml:space="preserve">All staff, volunteers, and trustees are required to follow </w:t>
      </w:r>
      <w:hyperlink r:id="rId24" w:history="1">
        <w:r w:rsidRPr="002D0617">
          <w:rPr>
            <w:rStyle w:val="Hyperlink"/>
            <w:rFonts w:asciiTheme="majorHAnsi" w:hAnsiTheme="majorHAnsi"/>
            <w:sz w:val="24"/>
            <w:szCs w:val="24"/>
          </w:rPr>
          <w:t>Charity AI Best Practice Guidance</w:t>
        </w:r>
      </w:hyperlink>
      <w:r w:rsidRPr="002D0617">
        <w:rPr>
          <w:rFonts w:asciiTheme="majorHAnsi" w:hAnsiTheme="majorHAnsi"/>
          <w:color w:val="auto"/>
          <w:sz w:val="24"/>
          <w:szCs w:val="24"/>
        </w:rPr>
        <w:t xml:space="preserve"> on mitigating </w:t>
      </w:r>
      <w:hyperlink r:id="rId25" w:history="1">
        <w:r w:rsidRPr="002D0617">
          <w:rPr>
            <w:rStyle w:val="Hyperlink"/>
            <w:rFonts w:asciiTheme="majorHAnsi" w:hAnsiTheme="majorHAnsi"/>
            <w:sz w:val="24"/>
            <w:szCs w:val="24"/>
          </w:rPr>
          <w:t>risks such as deepfakes</w:t>
        </w:r>
      </w:hyperlink>
      <w:r w:rsidRPr="002D0617">
        <w:rPr>
          <w:rFonts w:asciiTheme="majorHAnsi" w:hAnsiTheme="majorHAnsi"/>
          <w:color w:val="auto"/>
          <w:sz w:val="24"/>
          <w:szCs w:val="24"/>
        </w:rPr>
        <w:t xml:space="preserve"> and the </w:t>
      </w:r>
      <w:hyperlink r:id="rId26" w:history="1">
        <w:r w:rsidRPr="002D0617">
          <w:rPr>
            <w:rStyle w:val="Hyperlink"/>
            <w:rFonts w:asciiTheme="majorHAnsi" w:hAnsiTheme="majorHAnsi"/>
            <w:sz w:val="24"/>
            <w:szCs w:val="24"/>
          </w:rPr>
          <w:t>ethical use of imagery</w:t>
        </w:r>
      </w:hyperlink>
      <w:r w:rsidRPr="002D0617">
        <w:rPr>
          <w:rFonts w:asciiTheme="majorHAnsi" w:hAnsiTheme="majorHAnsi"/>
          <w:color w:val="auto"/>
          <w:sz w:val="24"/>
          <w:szCs w:val="24"/>
        </w:rPr>
        <w:t xml:space="preserve">. </w:t>
      </w:r>
    </w:p>
    <w:p w14:paraId="7C98715B" w14:textId="77777777" w:rsidR="0039711F" w:rsidRPr="0039711F" w:rsidRDefault="000944D8" w:rsidP="009A10B0">
      <w:pPr>
        <w:pStyle w:val="ListParagraph"/>
        <w:numPr>
          <w:ilvl w:val="0"/>
          <w:numId w:val="17"/>
        </w:numPr>
        <w:spacing w:beforeAutospacing="1" w:afterAutospacing="1"/>
        <w:textAlignment w:val="baseline"/>
        <w:rPr>
          <w:rFonts w:ascii="Calibri" w:hAnsi="Calibri" w:cs="Calibri"/>
        </w:rPr>
      </w:pPr>
      <w:r w:rsidRPr="0039711F">
        <w:rPr>
          <w:rFonts w:asciiTheme="majorHAnsi" w:hAnsiTheme="majorHAnsi"/>
          <w:color w:val="auto"/>
          <w:sz w:val="24"/>
          <w:szCs w:val="24"/>
        </w:rPr>
        <w:t xml:space="preserve">We regularly review our AI systems and processes to identify and address potential safeguarding risks, ensuring that personal data is protected and that AI tools do not facilitate abuse, exploitation, or harm. </w:t>
      </w:r>
    </w:p>
    <w:p w14:paraId="779644B6" w14:textId="25B0D374" w:rsidR="0039711F" w:rsidRPr="0030174A" w:rsidRDefault="0039711F" w:rsidP="0030174A">
      <w:pPr>
        <w:pStyle w:val="ListParagraph"/>
        <w:numPr>
          <w:ilvl w:val="0"/>
          <w:numId w:val="17"/>
        </w:numPr>
        <w:spacing w:beforeAutospacing="1" w:afterAutospacing="1"/>
        <w:textAlignment w:val="baseline"/>
        <w:rPr>
          <w:rFonts w:asciiTheme="majorHAnsi" w:hAnsiTheme="majorHAnsi"/>
          <w:color w:val="auto"/>
          <w:sz w:val="24"/>
          <w:szCs w:val="24"/>
        </w:rPr>
      </w:pPr>
      <w:r w:rsidRPr="0030174A">
        <w:rPr>
          <w:rFonts w:asciiTheme="majorHAnsi" w:hAnsiTheme="majorHAnsi"/>
          <w:color w:val="auto"/>
          <w:sz w:val="24"/>
          <w:szCs w:val="24"/>
        </w:rPr>
        <w:t>We do not</w:t>
      </w:r>
      <w:r w:rsidR="0030174A" w:rsidRPr="0030174A">
        <w:rPr>
          <w:rFonts w:asciiTheme="majorHAnsi" w:hAnsiTheme="majorHAnsi"/>
          <w:color w:val="auto"/>
          <w:sz w:val="24"/>
          <w:szCs w:val="24"/>
        </w:rPr>
        <w:t xml:space="preserve"> a</w:t>
      </w:r>
      <w:r w:rsidRPr="0030174A">
        <w:rPr>
          <w:rFonts w:asciiTheme="majorHAnsi" w:hAnsiTheme="majorHAnsi"/>
          <w:color w:val="auto"/>
          <w:sz w:val="24"/>
          <w:szCs w:val="24"/>
        </w:rPr>
        <w:t>llow the use of AI bots for crisis or emotional support, or to provide professional advice, such as medical or legal guidance.</w:t>
      </w:r>
    </w:p>
    <w:p w14:paraId="10607ED4" w14:textId="27B88337" w:rsidR="000D0B0A" w:rsidRPr="00C839A6" w:rsidRDefault="000D0B0A" w:rsidP="000D0B0A">
      <w:pPr>
        <w:spacing w:beforeAutospacing="1"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Working With Other Organisations</w:t>
      </w:r>
    </w:p>
    <w:p w14:paraId="60EE3F8A" w14:textId="03158AC9" w:rsidR="000D0B0A" w:rsidRPr="00C839A6" w:rsidRDefault="000D0B0A" w:rsidP="000D0B0A">
      <w:pPr>
        <w:spacing w:beforeAutospacing="1" w:afterAutospacing="1" w:line="276" w:lineRule="auto"/>
        <w:textAlignment w:val="baseline"/>
        <w:rPr>
          <w:rFonts w:asciiTheme="majorHAnsi" w:hAnsiTheme="majorHAnsi"/>
          <w:color w:val="auto"/>
          <w:szCs w:val="24"/>
        </w:rPr>
      </w:pPr>
      <w:r w:rsidRPr="00CD5E4C">
        <w:rPr>
          <w:rFonts w:asciiTheme="majorHAnsi" w:hAnsiTheme="majorHAnsi"/>
          <w:color w:val="auto"/>
          <w:szCs w:val="24"/>
        </w:rPr>
        <w:lastRenderedPageBreak/>
        <w:t xml:space="preserve"> </w:t>
      </w:r>
      <w:r>
        <w:rPr>
          <w:rFonts w:asciiTheme="majorHAnsi" w:hAnsiTheme="majorHAnsi"/>
          <w:color w:val="auto"/>
          <w:szCs w:val="24"/>
        </w:rPr>
        <w:t xml:space="preserve">In working with other organisations, including any grant making, we will comply with </w:t>
      </w:r>
      <w:hyperlink r:id="rId27" w:anchor="working-with-or-making-grants-to-other-organisations" w:history="1">
        <w:r w:rsidRPr="00C839A6">
          <w:rPr>
            <w:rStyle w:val="Hyperlink"/>
            <w:rFonts w:asciiTheme="majorHAnsi" w:hAnsiTheme="majorHAnsi"/>
            <w:szCs w:val="24"/>
          </w:rPr>
          <w:t>Charity Commission guidance</w:t>
        </w:r>
      </w:hyperlink>
      <w:r>
        <w:rPr>
          <w:rFonts w:asciiTheme="majorHAnsi" w:hAnsiTheme="majorHAnsi"/>
          <w:color w:val="auto"/>
          <w:szCs w:val="24"/>
        </w:rPr>
        <w:t xml:space="preserve"> by carrying out relevant due diligence and having a written agreement </w:t>
      </w:r>
      <w:r w:rsidRPr="00C839A6">
        <w:rPr>
          <w:rFonts w:asciiTheme="majorHAnsi" w:hAnsiTheme="majorHAnsi"/>
          <w:color w:val="auto"/>
          <w:szCs w:val="24"/>
        </w:rPr>
        <w:t>that sets out:</w:t>
      </w:r>
    </w:p>
    <w:p w14:paraId="2F0877A3" w14:textId="77777777" w:rsidR="000D0B0A" w:rsidRPr="000944D8" w:rsidRDefault="000D0B0A" w:rsidP="000944D8">
      <w:pPr>
        <w:pStyle w:val="ListParagraph"/>
        <w:numPr>
          <w:ilvl w:val="0"/>
          <w:numId w:val="18"/>
        </w:numPr>
        <w:shd w:val="clear" w:color="auto" w:fill="FFFFFF"/>
        <w:rPr>
          <w:rFonts w:asciiTheme="majorHAnsi" w:hAnsiTheme="majorHAnsi"/>
          <w:color w:val="auto"/>
          <w:szCs w:val="24"/>
        </w:rPr>
      </w:pPr>
      <w:r w:rsidRPr="000944D8">
        <w:rPr>
          <w:rFonts w:asciiTheme="majorHAnsi" w:hAnsiTheme="majorHAnsi"/>
          <w:color w:val="auto"/>
          <w:szCs w:val="24"/>
        </w:rPr>
        <w:t>Our relationship.</w:t>
      </w:r>
    </w:p>
    <w:p w14:paraId="72E26E45" w14:textId="77777777" w:rsidR="000D0B0A" w:rsidRPr="000944D8" w:rsidRDefault="000D0B0A" w:rsidP="000944D8">
      <w:pPr>
        <w:pStyle w:val="ListParagraph"/>
        <w:numPr>
          <w:ilvl w:val="0"/>
          <w:numId w:val="18"/>
        </w:numPr>
        <w:shd w:val="clear" w:color="auto" w:fill="FFFFFF"/>
        <w:rPr>
          <w:rFonts w:asciiTheme="majorHAnsi" w:hAnsiTheme="majorHAnsi"/>
          <w:color w:val="auto"/>
          <w:szCs w:val="24"/>
        </w:rPr>
      </w:pPr>
      <w:r w:rsidRPr="000944D8">
        <w:rPr>
          <w:rFonts w:asciiTheme="majorHAnsi" w:hAnsiTheme="majorHAnsi"/>
          <w:color w:val="auto"/>
          <w:szCs w:val="24"/>
        </w:rPr>
        <w:t>The role of each organisation.</w:t>
      </w:r>
    </w:p>
    <w:p w14:paraId="73AD46E6" w14:textId="77777777" w:rsidR="000D0B0A" w:rsidRPr="000944D8" w:rsidRDefault="000D0B0A" w:rsidP="000944D8">
      <w:pPr>
        <w:pStyle w:val="ListParagraph"/>
        <w:numPr>
          <w:ilvl w:val="0"/>
          <w:numId w:val="18"/>
        </w:numPr>
        <w:shd w:val="clear" w:color="auto" w:fill="FFFFFF"/>
        <w:rPr>
          <w:rFonts w:asciiTheme="majorHAnsi" w:hAnsiTheme="majorHAnsi"/>
          <w:color w:val="auto"/>
          <w:szCs w:val="24"/>
        </w:rPr>
      </w:pPr>
      <w:r w:rsidRPr="000944D8">
        <w:rPr>
          <w:rFonts w:asciiTheme="majorHAnsi" w:hAnsiTheme="majorHAnsi"/>
          <w:color w:val="auto"/>
          <w:szCs w:val="24"/>
        </w:rPr>
        <w:t>Monitoring and reporting arrangements.</w:t>
      </w:r>
    </w:p>
    <w:bookmarkEnd w:id="2"/>
    <w:p w14:paraId="1DA69923" w14:textId="1DE58AD4" w:rsidR="00B86075" w:rsidRDefault="007E521E" w:rsidP="00864F8F">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Version Control - </w:t>
      </w:r>
      <w:r w:rsidR="00B86075" w:rsidRPr="00B86075">
        <w:rPr>
          <w:rFonts w:ascii="Century Gothic" w:hAnsi="Century Gothic"/>
          <w:b/>
          <w:bCs/>
          <w:color w:val="1F4E79" w:themeColor="accent5" w:themeShade="80"/>
          <w:sz w:val="28"/>
          <w:szCs w:val="28"/>
        </w:rPr>
        <w:t>Approval and Review</w:t>
      </w:r>
    </w:p>
    <w:p w14:paraId="6FFB3FA5" w14:textId="34559AFA" w:rsidR="00397ADD" w:rsidRDefault="00397ADD" w:rsidP="00397ADD">
      <w:pPr>
        <w:spacing w:line="276" w:lineRule="auto"/>
        <w:rPr>
          <w:rFonts w:asciiTheme="majorHAnsi" w:hAnsiTheme="majorHAnsi"/>
          <w:color w:val="auto"/>
          <w:szCs w:val="24"/>
        </w:rPr>
      </w:pPr>
      <w:r w:rsidRPr="00397ADD">
        <w:rPr>
          <w:rFonts w:asciiTheme="majorHAnsi" w:hAnsiTheme="majorHAnsi"/>
          <w:color w:val="auto"/>
          <w:spacing w:val="-3"/>
          <w:szCs w:val="24"/>
        </w:rPr>
        <w:t>This policy will be reviewed periodically, or following an incident, change in legislation, or other significant factors.</w:t>
      </w:r>
      <w:bookmarkStart w:id="3" w:name="_Hlk128718448"/>
      <w:r w:rsidRPr="00397ADD">
        <w:rPr>
          <w:rFonts w:asciiTheme="majorHAnsi" w:hAnsiTheme="majorHAnsi"/>
          <w:color w:val="auto"/>
          <w:szCs w:val="24"/>
        </w:rPr>
        <w:t xml:space="preserve"> </w:t>
      </w:r>
      <w:r>
        <w:rPr>
          <w:rFonts w:asciiTheme="majorHAnsi" w:hAnsiTheme="majorHAnsi"/>
          <w:color w:val="auto"/>
          <w:szCs w:val="24"/>
        </w:rPr>
        <w:t xml:space="preserve"> It will also </w:t>
      </w:r>
      <w:r w:rsidRPr="009D00A2">
        <w:rPr>
          <w:rFonts w:asciiTheme="majorHAnsi" w:hAnsiTheme="majorHAnsi"/>
          <w:color w:val="auto"/>
          <w:szCs w:val="24"/>
        </w:rPr>
        <w:t>be reviewed as part of any safeguarding incident</w:t>
      </w:r>
      <w:r>
        <w:rPr>
          <w:rFonts w:asciiTheme="majorHAnsi" w:hAnsiTheme="majorHAnsi"/>
          <w:color w:val="auto"/>
          <w:szCs w:val="24"/>
        </w:rPr>
        <w:t xml:space="preserve"> investigation</w:t>
      </w:r>
      <w:r w:rsidRPr="009D00A2">
        <w:rPr>
          <w:rFonts w:asciiTheme="majorHAnsi" w:hAnsiTheme="majorHAnsi"/>
          <w:color w:val="auto"/>
          <w:szCs w:val="24"/>
        </w:rPr>
        <w:t xml:space="preserve">, to test that it has been complied with and to see if any improvements might realistically be made to it.  </w:t>
      </w:r>
      <w:bookmarkEnd w:id="3"/>
    </w:p>
    <w:p w14:paraId="0DFC7DC0" w14:textId="77777777" w:rsidR="00397ADD" w:rsidRPr="00B86075" w:rsidRDefault="00397ADD" w:rsidP="00397ADD">
      <w:pPr>
        <w:spacing w:line="276" w:lineRule="auto"/>
        <w:rPr>
          <w:rFonts w:ascii="Century Gothic" w:hAnsi="Century Gothic"/>
          <w:b/>
          <w:bCs/>
          <w:color w:val="1F4E79" w:themeColor="accent5" w:themeShade="80"/>
          <w:sz w:val="28"/>
          <w:szCs w:val="28"/>
        </w:rPr>
      </w:pPr>
    </w:p>
    <w:tbl>
      <w:tblPr>
        <w:tblStyle w:val="TableGrid"/>
        <w:tblW w:w="0" w:type="auto"/>
        <w:tblLook w:val="04A0" w:firstRow="1" w:lastRow="0" w:firstColumn="1" w:lastColumn="0" w:noHBand="0" w:noVBand="1"/>
      </w:tblPr>
      <w:tblGrid>
        <w:gridCol w:w="987"/>
        <w:gridCol w:w="1417"/>
        <w:gridCol w:w="1276"/>
        <w:gridCol w:w="4245"/>
        <w:gridCol w:w="1091"/>
      </w:tblGrid>
      <w:tr w:rsidR="007E521E" w14:paraId="10D5D9EA" w14:textId="77777777" w:rsidTr="007E521E">
        <w:tc>
          <w:tcPr>
            <w:tcW w:w="987" w:type="dxa"/>
            <w:shd w:val="clear" w:color="auto" w:fill="BDD6EE" w:themeFill="accent5" w:themeFillTint="66"/>
            <w:vAlign w:val="center"/>
          </w:tcPr>
          <w:p w14:paraId="68EA7A5A" w14:textId="1D92678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Version No</w:t>
            </w:r>
          </w:p>
        </w:tc>
        <w:tc>
          <w:tcPr>
            <w:tcW w:w="1417" w:type="dxa"/>
            <w:shd w:val="clear" w:color="auto" w:fill="BDD6EE" w:themeFill="accent5" w:themeFillTint="66"/>
            <w:vAlign w:val="center"/>
          </w:tcPr>
          <w:p w14:paraId="0664BCEB" w14:textId="7FA9F8C7"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Approved By</w:t>
            </w:r>
          </w:p>
        </w:tc>
        <w:tc>
          <w:tcPr>
            <w:tcW w:w="1276" w:type="dxa"/>
            <w:shd w:val="clear" w:color="auto" w:fill="BDD6EE" w:themeFill="accent5" w:themeFillTint="66"/>
            <w:vAlign w:val="center"/>
          </w:tcPr>
          <w:p w14:paraId="61B03E43" w14:textId="7F76C9C3"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Approval Date</w:t>
            </w:r>
          </w:p>
        </w:tc>
        <w:tc>
          <w:tcPr>
            <w:tcW w:w="4245" w:type="dxa"/>
            <w:shd w:val="clear" w:color="auto" w:fill="BDD6EE" w:themeFill="accent5" w:themeFillTint="66"/>
            <w:vAlign w:val="center"/>
          </w:tcPr>
          <w:p w14:paraId="415187B3" w14:textId="43337CCD"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Main Changes</w:t>
            </w:r>
          </w:p>
        </w:tc>
        <w:tc>
          <w:tcPr>
            <w:tcW w:w="1091" w:type="dxa"/>
            <w:shd w:val="clear" w:color="auto" w:fill="BDD6EE" w:themeFill="accent5" w:themeFillTint="66"/>
            <w:vAlign w:val="center"/>
          </w:tcPr>
          <w:p w14:paraId="6FCFC56D" w14:textId="01FC6492" w:rsidR="007E521E" w:rsidRPr="007E521E" w:rsidRDefault="007E521E" w:rsidP="007E521E">
            <w:pPr>
              <w:spacing w:line="276" w:lineRule="auto"/>
              <w:jc w:val="center"/>
              <w:rPr>
                <w:b/>
                <w:bCs/>
                <w:color w:val="1F4E79" w:themeColor="accent5" w:themeShade="80"/>
              </w:rPr>
            </w:pPr>
            <w:r w:rsidRPr="007E521E">
              <w:rPr>
                <w:b/>
                <w:bCs/>
                <w:color w:val="1F4E79" w:themeColor="accent5" w:themeShade="80"/>
              </w:rPr>
              <w:t>Review Period</w:t>
            </w:r>
          </w:p>
        </w:tc>
      </w:tr>
      <w:tr w:rsidR="007E521E" w14:paraId="7DCBEB15" w14:textId="77777777" w:rsidTr="007E521E">
        <w:tc>
          <w:tcPr>
            <w:tcW w:w="987" w:type="dxa"/>
            <w:vAlign w:val="center"/>
          </w:tcPr>
          <w:p w14:paraId="7715AE76" w14:textId="3CFCFE80" w:rsidR="007E521E" w:rsidRPr="007E521E" w:rsidRDefault="007E521E" w:rsidP="007E521E">
            <w:pPr>
              <w:spacing w:line="276" w:lineRule="auto"/>
              <w:jc w:val="center"/>
              <w:rPr>
                <w:color w:val="auto"/>
              </w:rPr>
            </w:pPr>
            <w:r w:rsidRPr="007E521E">
              <w:rPr>
                <w:color w:val="auto"/>
              </w:rPr>
              <w:t>1.0</w:t>
            </w:r>
          </w:p>
        </w:tc>
        <w:tc>
          <w:tcPr>
            <w:tcW w:w="1417" w:type="dxa"/>
            <w:vAlign w:val="center"/>
          </w:tcPr>
          <w:p w14:paraId="15D2D783" w14:textId="3CF2F924" w:rsidR="007E521E" w:rsidRPr="007E521E" w:rsidRDefault="007E521E" w:rsidP="007E521E">
            <w:pPr>
              <w:spacing w:line="276" w:lineRule="auto"/>
              <w:jc w:val="center"/>
              <w:rPr>
                <w:color w:val="auto"/>
              </w:rPr>
            </w:pPr>
            <w:r w:rsidRPr="007E521E">
              <w:rPr>
                <w:color w:val="auto"/>
              </w:rPr>
              <w:t>Board</w:t>
            </w:r>
          </w:p>
        </w:tc>
        <w:tc>
          <w:tcPr>
            <w:tcW w:w="1276" w:type="dxa"/>
            <w:vAlign w:val="center"/>
          </w:tcPr>
          <w:p w14:paraId="54A26CC5" w14:textId="0869AB52" w:rsidR="007E521E" w:rsidRPr="007E521E" w:rsidRDefault="007E521E" w:rsidP="007E521E">
            <w:pPr>
              <w:spacing w:line="276" w:lineRule="auto"/>
              <w:jc w:val="center"/>
              <w:rPr>
                <w:color w:val="auto"/>
              </w:rPr>
            </w:pPr>
          </w:p>
        </w:tc>
        <w:tc>
          <w:tcPr>
            <w:tcW w:w="4245" w:type="dxa"/>
            <w:vAlign w:val="center"/>
          </w:tcPr>
          <w:p w14:paraId="76339389" w14:textId="4DB55E24" w:rsidR="007E521E" w:rsidRPr="007E521E" w:rsidRDefault="0079489C" w:rsidP="007E521E">
            <w:pPr>
              <w:spacing w:line="276" w:lineRule="auto"/>
              <w:jc w:val="center"/>
              <w:rPr>
                <w:color w:val="auto"/>
              </w:rPr>
            </w:pPr>
            <w:r>
              <w:rPr>
                <w:color w:val="auto"/>
              </w:rPr>
              <w:t>Initial draft approved</w:t>
            </w:r>
          </w:p>
        </w:tc>
        <w:tc>
          <w:tcPr>
            <w:tcW w:w="1091" w:type="dxa"/>
            <w:vAlign w:val="center"/>
          </w:tcPr>
          <w:p w14:paraId="33AFE409" w14:textId="6BB0AFE4" w:rsidR="007E521E" w:rsidRPr="007E521E" w:rsidRDefault="007E521E" w:rsidP="007E521E">
            <w:pPr>
              <w:spacing w:line="276" w:lineRule="auto"/>
              <w:jc w:val="center"/>
              <w:rPr>
                <w:color w:val="auto"/>
              </w:rPr>
            </w:pPr>
            <w:r w:rsidRPr="007E521E">
              <w:rPr>
                <w:color w:val="auto"/>
              </w:rPr>
              <w:t>Annually</w:t>
            </w:r>
          </w:p>
        </w:tc>
      </w:tr>
      <w:tr w:rsidR="007E521E" w14:paraId="484E93FE" w14:textId="77777777" w:rsidTr="007E521E">
        <w:tc>
          <w:tcPr>
            <w:tcW w:w="987" w:type="dxa"/>
            <w:vAlign w:val="center"/>
          </w:tcPr>
          <w:p w14:paraId="13067F37" w14:textId="77777777" w:rsidR="007E521E" w:rsidRPr="007E521E" w:rsidRDefault="007E521E" w:rsidP="007E521E">
            <w:pPr>
              <w:spacing w:line="276" w:lineRule="auto"/>
              <w:jc w:val="center"/>
              <w:rPr>
                <w:color w:val="auto"/>
              </w:rPr>
            </w:pPr>
          </w:p>
        </w:tc>
        <w:tc>
          <w:tcPr>
            <w:tcW w:w="1417" w:type="dxa"/>
            <w:vAlign w:val="center"/>
          </w:tcPr>
          <w:p w14:paraId="7B4B1ABF" w14:textId="77777777" w:rsidR="007E521E" w:rsidRPr="007E521E" w:rsidRDefault="007E521E" w:rsidP="007E521E">
            <w:pPr>
              <w:spacing w:line="276" w:lineRule="auto"/>
              <w:jc w:val="center"/>
              <w:rPr>
                <w:color w:val="auto"/>
              </w:rPr>
            </w:pPr>
          </w:p>
        </w:tc>
        <w:tc>
          <w:tcPr>
            <w:tcW w:w="1276" w:type="dxa"/>
            <w:vAlign w:val="center"/>
          </w:tcPr>
          <w:p w14:paraId="0B4E1351" w14:textId="1969BC4E" w:rsidR="007E521E" w:rsidRPr="007E521E" w:rsidRDefault="007E521E" w:rsidP="007E521E">
            <w:pPr>
              <w:spacing w:line="276" w:lineRule="auto"/>
              <w:jc w:val="center"/>
              <w:rPr>
                <w:color w:val="auto"/>
              </w:rPr>
            </w:pPr>
          </w:p>
        </w:tc>
        <w:tc>
          <w:tcPr>
            <w:tcW w:w="4245" w:type="dxa"/>
            <w:vAlign w:val="center"/>
          </w:tcPr>
          <w:p w14:paraId="4D47BCB4" w14:textId="2521B6AC" w:rsidR="007E521E" w:rsidRPr="007E521E" w:rsidRDefault="007E521E" w:rsidP="007E521E">
            <w:pPr>
              <w:spacing w:line="276" w:lineRule="auto"/>
              <w:jc w:val="center"/>
              <w:rPr>
                <w:color w:val="auto"/>
              </w:rPr>
            </w:pPr>
          </w:p>
        </w:tc>
        <w:tc>
          <w:tcPr>
            <w:tcW w:w="1091" w:type="dxa"/>
            <w:vAlign w:val="center"/>
          </w:tcPr>
          <w:p w14:paraId="541F1AA8" w14:textId="77777777" w:rsidR="007E521E" w:rsidRPr="007E521E" w:rsidRDefault="007E521E" w:rsidP="007E521E">
            <w:pPr>
              <w:spacing w:line="276" w:lineRule="auto"/>
              <w:jc w:val="center"/>
              <w:rPr>
                <w:color w:val="auto"/>
              </w:rPr>
            </w:pPr>
          </w:p>
        </w:tc>
      </w:tr>
      <w:tr w:rsidR="007E521E" w14:paraId="70524E88" w14:textId="77777777" w:rsidTr="007E521E">
        <w:tc>
          <w:tcPr>
            <w:tcW w:w="987" w:type="dxa"/>
            <w:vAlign w:val="center"/>
          </w:tcPr>
          <w:p w14:paraId="5EBBB5DF" w14:textId="77777777" w:rsidR="007E521E" w:rsidRPr="007E521E" w:rsidRDefault="007E521E" w:rsidP="007E521E">
            <w:pPr>
              <w:spacing w:line="276" w:lineRule="auto"/>
              <w:jc w:val="center"/>
              <w:rPr>
                <w:color w:val="auto"/>
              </w:rPr>
            </w:pPr>
          </w:p>
        </w:tc>
        <w:tc>
          <w:tcPr>
            <w:tcW w:w="1417" w:type="dxa"/>
            <w:vAlign w:val="center"/>
          </w:tcPr>
          <w:p w14:paraId="623D15A9" w14:textId="77777777" w:rsidR="007E521E" w:rsidRPr="007E521E" w:rsidRDefault="007E521E" w:rsidP="007E521E">
            <w:pPr>
              <w:spacing w:line="276" w:lineRule="auto"/>
              <w:jc w:val="center"/>
              <w:rPr>
                <w:color w:val="auto"/>
              </w:rPr>
            </w:pPr>
          </w:p>
        </w:tc>
        <w:tc>
          <w:tcPr>
            <w:tcW w:w="1276" w:type="dxa"/>
            <w:vAlign w:val="center"/>
          </w:tcPr>
          <w:p w14:paraId="5C74D294" w14:textId="77777777" w:rsidR="007E521E" w:rsidRPr="007E521E" w:rsidRDefault="007E521E" w:rsidP="007E521E">
            <w:pPr>
              <w:spacing w:line="276" w:lineRule="auto"/>
              <w:jc w:val="center"/>
              <w:rPr>
                <w:color w:val="auto"/>
              </w:rPr>
            </w:pPr>
          </w:p>
        </w:tc>
        <w:tc>
          <w:tcPr>
            <w:tcW w:w="4245" w:type="dxa"/>
            <w:vAlign w:val="center"/>
          </w:tcPr>
          <w:p w14:paraId="08BF5DF9" w14:textId="77777777" w:rsidR="007E521E" w:rsidRPr="007E521E" w:rsidRDefault="007E521E" w:rsidP="007E521E">
            <w:pPr>
              <w:spacing w:line="276" w:lineRule="auto"/>
              <w:jc w:val="center"/>
              <w:rPr>
                <w:color w:val="auto"/>
              </w:rPr>
            </w:pPr>
          </w:p>
        </w:tc>
        <w:tc>
          <w:tcPr>
            <w:tcW w:w="1091" w:type="dxa"/>
            <w:vAlign w:val="center"/>
          </w:tcPr>
          <w:p w14:paraId="3084C3A5" w14:textId="77777777" w:rsidR="007E521E" w:rsidRPr="007E521E" w:rsidRDefault="007E521E" w:rsidP="007E521E">
            <w:pPr>
              <w:spacing w:line="276" w:lineRule="auto"/>
              <w:jc w:val="center"/>
              <w:rPr>
                <w:color w:val="auto"/>
              </w:rPr>
            </w:pPr>
          </w:p>
        </w:tc>
      </w:tr>
    </w:tbl>
    <w:p w14:paraId="318184E4" w14:textId="77777777" w:rsidR="009D00A2" w:rsidRDefault="009D00A2" w:rsidP="00BB7BDF">
      <w:pPr>
        <w:spacing w:line="276" w:lineRule="auto"/>
        <w:rPr>
          <w:rFonts w:ascii="Century Gothic" w:hAnsi="Century Gothic"/>
          <w:b/>
          <w:bCs/>
          <w:color w:val="1F4E79" w:themeColor="accent5" w:themeShade="80"/>
          <w:sz w:val="28"/>
          <w:szCs w:val="28"/>
        </w:rPr>
      </w:pPr>
    </w:p>
    <w:p w14:paraId="457D1DB1" w14:textId="6036CDC9" w:rsidR="00E60F73" w:rsidRDefault="00E60F73" w:rsidP="00BB7BDF">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Statutory Guidance</w:t>
      </w:r>
    </w:p>
    <w:p w14:paraId="5CD3FCD0" w14:textId="4B96A45C" w:rsidR="008722DE" w:rsidRDefault="008722DE" w:rsidP="00BB7BDF">
      <w:pPr>
        <w:spacing w:line="276" w:lineRule="auto"/>
        <w:rPr>
          <w:rFonts w:ascii="Century Gothic" w:hAnsi="Century Gothic"/>
          <w:b/>
          <w:bCs/>
          <w:color w:val="1F4E79" w:themeColor="accent5" w:themeShade="80"/>
          <w:szCs w:val="24"/>
        </w:rPr>
      </w:pPr>
    </w:p>
    <w:p w14:paraId="0FF9FD92" w14:textId="17937CA7" w:rsidR="00560266" w:rsidRDefault="00967975" w:rsidP="00BB7BDF">
      <w:pPr>
        <w:spacing w:line="276" w:lineRule="auto"/>
      </w:pPr>
      <w:hyperlink r:id="rId28" w:history="1">
        <w:r w:rsidRPr="00967975">
          <w:rPr>
            <w:rStyle w:val="Hyperlink"/>
          </w:rPr>
          <w:t>Gov.UK – The role of other agencies in safeguarding</w:t>
        </w:r>
      </w:hyperlink>
    </w:p>
    <w:p w14:paraId="4BCF92FF" w14:textId="77777777" w:rsidR="00BF2E34" w:rsidRDefault="00BF2E34" w:rsidP="00BB7BDF">
      <w:pPr>
        <w:spacing w:line="276" w:lineRule="auto"/>
      </w:pPr>
    </w:p>
    <w:p w14:paraId="442B87DB" w14:textId="0792AC78" w:rsidR="00BF2E34" w:rsidRDefault="00BF2E34" w:rsidP="00BB7BDF">
      <w:pPr>
        <w:spacing w:line="276" w:lineRule="auto"/>
      </w:pPr>
      <w:r>
        <w:t>Charity Commission E&amp;W:</w:t>
      </w:r>
    </w:p>
    <w:p w14:paraId="13C855DD" w14:textId="77777777" w:rsidR="00BF2E34" w:rsidRDefault="00BF2E34" w:rsidP="00BB7BDF">
      <w:pPr>
        <w:spacing w:line="276" w:lineRule="auto"/>
      </w:pPr>
    </w:p>
    <w:p w14:paraId="641FEB94" w14:textId="2A1E09E7" w:rsidR="00A116C5" w:rsidRPr="008722DE" w:rsidRDefault="00A116C5" w:rsidP="00BF2E34">
      <w:pPr>
        <w:spacing w:line="276" w:lineRule="auto"/>
        <w:ind w:left="720"/>
        <w:rPr>
          <w:rFonts w:asciiTheme="majorHAnsi" w:hAnsiTheme="majorHAnsi"/>
          <w:b/>
          <w:bCs/>
          <w:color w:val="1F4E79" w:themeColor="accent5" w:themeShade="80"/>
          <w:szCs w:val="24"/>
        </w:rPr>
      </w:pPr>
      <w:hyperlink r:id="rId29" w:history="1">
        <w:r w:rsidRPr="00A116C5">
          <w:rPr>
            <w:rStyle w:val="Hyperlink"/>
            <w:rFonts w:asciiTheme="majorHAnsi" w:hAnsiTheme="majorHAnsi" w:cs="Arial"/>
            <w:szCs w:val="24"/>
          </w:rPr>
          <w:t>Infographic; 10 actions trustees need to take.</w:t>
        </w:r>
      </w:hyperlink>
    </w:p>
    <w:bookmarkStart w:id="4" w:name="_Hlk195642517"/>
    <w:p w14:paraId="340144A1" w14:textId="5B9B6C91" w:rsidR="008722DE" w:rsidRPr="008722DE" w:rsidRDefault="008722DE" w:rsidP="00BF2E34">
      <w:pPr>
        <w:spacing w:line="276" w:lineRule="auto"/>
        <w:ind w:left="720"/>
        <w:rPr>
          <w:rFonts w:asciiTheme="majorHAnsi" w:hAnsiTheme="majorHAnsi" w:cs="Arial"/>
          <w:color w:val="333333"/>
          <w:szCs w:val="24"/>
        </w:rPr>
      </w:pPr>
      <w:r>
        <w:fldChar w:fldCharType="begin"/>
      </w:r>
      <w:r>
        <w:instrText>HYPERLINK "https://www.gov.uk/guidance/safeguarding-duties-for-charity-trustees"</w:instrText>
      </w:r>
      <w:r>
        <w:fldChar w:fldCharType="separate"/>
      </w:r>
      <w:r w:rsidRPr="008722DE">
        <w:rPr>
          <w:rStyle w:val="Hyperlink"/>
          <w:rFonts w:asciiTheme="majorHAnsi" w:hAnsiTheme="majorHAnsi" w:cs="Arial"/>
          <w:szCs w:val="24"/>
        </w:rPr>
        <w:t>Safeguarding duties of charity trustees</w:t>
      </w:r>
      <w:r>
        <w:fldChar w:fldCharType="end"/>
      </w:r>
    </w:p>
    <w:p w14:paraId="0EE8BAAE" w14:textId="1FED427F" w:rsidR="008722DE" w:rsidRPr="008722DE" w:rsidRDefault="008722DE" w:rsidP="00BF2E34">
      <w:pPr>
        <w:spacing w:line="276" w:lineRule="auto"/>
        <w:ind w:left="720"/>
        <w:rPr>
          <w:rFonts w:asciiTheme="majorHAnsi" w:hAnsiTheme="majorHAnsi" w:cs="Arial"/>
          <w:color w:val="333333"/>
          <w:szCs w:val="24"/>
        </w:rPr>
      </w:pPr>
      <w:hyperlink r:id="rId30" w:anchor="policies-and-procedures-you-need-to-have" w:history="1">
        <w:r w:rsidRPr="008722DE">
          <w:rPr>
            <w:rStyle w:val="Hyperlink"/>
            <w:rFonts w:asciiTheme="majorHAnsi" w:hAnsiTheme="majorHAnsi" w:cs="Arial"/>
            <w:szCs w:val="24"/>
          </w:rPr>
          <w:t>Safeguarding - policies and procedures</w:t>
        </w:r>
      </w:hyperlink>
    </w:p>
    <w:p w14:paraId="28A38208" w14:textId="1DE4AA8B" w:rsidR="008722DE" w:rsidRDefault="008722DE" w:rsidP="00BF2E34">
      <w:pPr>
        <w:spacing w:line="276" w:lineRule="auto"/>
        <w:ind w:left="720"/>
        <w:rPr>
          <w:rStyle w:val="Hyperlink"/>
          <w:rFonts w:asciiTheme="majorHAnsi" w:hAnsiTheme="majorHAnsi" w:cs="Arial"/>
          <w:szCs w:val="24"/>
        </w:rPr>
      </w:pPr>
      <w:hyperlink r:id="rId31" w:history="1">
        <w:r w:rsidRPr="008722DE">
          <w:rPr>
            <w:rStyle w:val="Hyperlink"/>
            <w:rFonts w:asciiTheme="majorHAnsi" w:hAnsiTheme="majorHAnsi" w:cs="Arial"/>
            <w:szCs w:val="24"/>
          </w:rPr>
          <w:t>How to protect vulnerable groups</w:t>
        </w:r>
      </w:hyperlink>
    </w:p>
    <w:bookmarkEnd w:id="4"/>
    <w:p w14:paraId="60B2D7B9" w14:textId="0F2AD5F2" w:rsidR="009113B8" w:rsidRDefault="00195C50" w:rsidP="00BF2E34">
      <w:pPr>
        <w:spacing w:line="276" w:lineRule="auto"/>
        <w:ind w:left="720"/>
        <w:rPr>
          <w:rStyle w:val="Hyperlink"/>
          <w:rFonts w:asciiTheme="majorHAnsi" w:hAnsiTheme="majorHAnsi" w:cs="Arial"/>
          <w:szCs w:val="24"/>
        </w:rPr>
      </w:pPr>
      <w:r>
        <w:fldChar w:fldCharType="begin"/>
      </w:r>
      <w:r>
        <w:instrText>HYPERLINK "https://www.gov.uk/guidance/safeguarding-duties-for-charity-trustees" \l "operating-online"</w:instrText>
      </w:r>
      <w:r>
        <w:fldChar w:fldCharType="separate"/>
      </w:r>
      <w:r w:rsidRPr="005373BD">
        <w:rPr>
          <w:rStyle w:val="Hyperlink"/>
          <w:rFonts w:asciiTheme="majorHAnsi" w:hAnsiTheme="majorHAnsi" w:cs="Arial"/>
          <w:szCs w:val="24"/>
        </w:rPr>
        <w:t>Managing online risk</w:t>
      </w:r>
      <w:r>
        <w:fldChar w:fldCharType="end"/>
      </w:r>
      <w:r>
        <w:rPr>
          <w:rStyle w:val="Hyperlink"/>
          <w:rFonts w:asciiTheme="majorHAnsi" w:hAnsiTheme="majorHAnsi" w:cs="Arial"/>
          <w:szCs w:val="24"/>
        </w:rPr>
        <w:t xml:space="preserve">. </w:t>
      </w:r>
    </w:p>
    <w:p w14:paraId="75A50F0A" w14:textId="77777777" w:rsidR="00560266" w:rsidRDefault="00560266" w:rsidP="00560266">
      <w:pPr>
        <w:pStyle w:val="Heading1"/>
        <w:shd w:val="clear" w:color="auto" w:fill="FFFFFF"/>
        <w:tabs>
          <w:tab w:val="num" w:pos="1440"/>
        </w:tabs>
        <w:spacing w:before="0" w:beforeAutospacing="0" w:after="0" w:afterAutospacing="0" w:line="276" w:lineRule="auto"/>
        <w:rPr>
          <w:rFonts w:eastAsia="Times New Roman"/>
          <w:b w:val="0"/>
          <w:bCs w:val="0"/>
          <w:spacing w:val="0"/>
          <w:kern w:val="0"/>
          <w:sz w:val="24"/>
          <w:lang w:val="en-US" w:eastAsia="en-US"/>
        </w:rPr>
      </w:pPr>
    </w:p>
    <w:p w14:paraId="083E2F1E" w14:textId="04817653" w:rsidR="00560266" w:rsidRPr="00404DFA" w:rsidRDefault="00560266" w:rsidP="00560266">
      <w:pPr>
        <w:pStyle w:val="Heading1"/>
        <w:shd w:val="clear" w:color="auto" w:fill="FFFFFF"/>
        <w:tabs>
          <w:tab w:val="num" w:pos="1440"/>
        </w:tabs>
        <w:spacing w:before="0" w:beforeAutospacing="0" w:after="0" w:afterAutospacing="0" w:line="276" w:lineRule="auto"/>
        <w:rPr>
          <w:rStyle w:val="Hyperlink"/>
          <w:lang w:eastAsia="en-US"/>
        </w:rPr>
      </w:pPr>
      <w:r w:rsidRPr="00560266">
        <w:rPr>
          <w:rFonts w:eastAsia="Times New Roman"/>
          <w:b w:val="0"/>
          <w:bCs w:val="0"/>
          <w:spacing w:val="0"/>
          <w:kern w:val="0"/>
          <w:sz w:val="24"/>
          <w:lang w:val="en-US" w:eastAsia="en-US"/>
        </w:rPr>
        <w:t>Fundraising Regulator</w:t>
      </w:r>
      <w:r w:rsidRPr="00560266">
        <w:rPr>
          <w:rStyle w:val="Hyperlink"/>
          <w:rFonts w:asciiTheme="majorHAnsi" w:hAnsiTheme="majorHAnsi" w:cs="Arial"/>
          <w:color w:val="auto"/>
          <w:szCs w:val="24"/>
          <w:u w:val="none"/>
        </w:rPr>
        <w:t xml:space="preserve"> </w:t>
      </w:r>
      <w:hyperlink r:id="rId32" w:history="1">
        <w:r w:rsidRPr="00404DFA">
          <w:rPr>
            <w:rStyle w:val="Hyperlink"/>
            <w:rFonts w:asciiTheme="majorHAnsi" w:hAnsiTheme="majorHAnsi"/>
            <w:b w:val="0"/>
            <w:bCs w:val="0"/>
            <w:spacing w:val="-3"/>
            <w:kern w:val="28"/>
            <w:sz w:val="24"/>
            <w:szCs w:val="24"/>
            <w:lang w:eastAsia="en-US"/>
          </w:rPr>
          <w:t>Donors in Vulnerable Circumstances</w:t>
        </w:r>
      </w:hyperlink>
      <w:r>
        <w:rPr>
          <w:rStyle w:val="Hyperlink"/>
          <w:lang w:eastAsia="en-US"/>
        </w:rPr>
        <w:t xml:space="preserve"> </w:t>
      </w:r>
      <w:r w:rsidRPr="00404DFA">
        <w:rPr>
          <w:rStyle w:val="Hyperlink"/>
          <w:rFonts w:asciiTheme="majorHAnsi" w:hAnsiTheme="majorHAnsi"/>
          <w:b w:val="0"/>
          <w:bCs w:val="0"/>
          <w:spacing w:val="-3"/>
          <w:kern w:val="28"/>
          <w:sz w:val="24"/>
          <w:szCs w:val="24"/>
          <w:lang w:eastAsia="en-US"/>
        </w:rPr>
        <w:t>(Jan 26).</w:t>
      </w:r>
    </w:p>
    <w:p w14:paraId="0B9B2612" w14:textId="54A2563B" w:rsidR="00560266" w:rsidRPr="00560266" w:rsidRDefault="00560266" w:rsidP="00BB7BDF">
      <w:pPr>
        <w:spacing w:line="276" w:lineRule="auto"/>
        <w:rPr>
          <w:rStyle w:val="Hyperlink"/>
          <w:rFonts w:asciiTheme="majorHAnsi" w:hAnsiTheme="majorHAnsi" w:cs="Arial"/>
          <w:color w:val="auto"/>
          <w:szCs w:val="24"/>
          <w:u w:val="none"/>
        </w:rPr>
      </w:pPr>
    </w:p>
    <w:p w14:paraId="35FB68C6" w14:textId="77777777" w:rsidR="00BF2E34" w:rsidRDefault="006B1622" w:rsidP="00BB7BDF">
      <w:pPr>
        <w:spacing w:line="276" w:lineRule="auto"/>
        <w:rPr>
          <w:rStyle w:val="Hyperlink"/>
          <w:rFonts w:asciiTheme="majorHAnsi" w:hAnsiTheme="majorHAnsi" w:cs="Arial"/>
          <w:color w:val="auto"/>
          <w:szCs w:val="24"/>
          <w:u w:val="none"/>
        </w:rPr>
      </w:pPr>
      <w:bookmarkStart w:id="5" w:name="_Hlk170140624"/>
      <w:r w:rsidRPr="006B1622">
        <w:rPr>
          <w:rStyle w:val="Hyperlink"/>
          <w:rFonts w:asciiTheme="majorHAnsi" w:hAnsiTheme="majorHAnsi" w:cs="Arial"/>
          <w:color w:val="auto"/>
          <w:szCs w:val="24"/>
          <w:u w:val="none"/>
        </w:rPr>
        <w:t>ICO</w:t>
      </w:r>
    </w:p>
    <w:p w14:paraId="5DDDE361" w14:textId="77777777" w:rsidR="00BF2E34" w:rsidRDefault="00BF2E34" w:rsidP="00BB7BDF">
      <w:pPr>
        <w:spacing w:line="276" w:lineRule="auto"/>
        <w:rPr>
          <w:rStyle w:val="Hyperlink"/>
          <w:rFonts w:asciiTheme="majorHAnsi" w:hAnsiTheme="majorHAnsi" w:cs="Arial"/>
          <w:color w:val="auto"/>
          <w:szCs w:val="24"/>
          <w:u w:val="none"/>
        </w:rPr>
      </w:pPr>
    </w:p>
    <w:p w14:paraId="2CBF72B4" w14:textId="32595F32" w:rsidR="006B1622" w:rsidRDefault="006B1622" w:rsidP="00BF2E34">
      <w:pPr>
        <w:spacing w:line="276" w:lineRule="auto"/>
        <w:ind w:left="720"/>
        <w:rPr>
          <w:rStyle w:val="Hyperlink"/>
          <w:rFonts w:asciiTheme="majorHAnsi" w:hAnsiTheme="majorHAnsi" w:cs="Arial"/>
          <w:color w:val="auto"/>
          <w:szCs w:val="24"/>
          <w:u w:val="none"/>
        </w:rPr>
      </w:pPr>
      <w:hyperlink r:id="rId33" w:history="1">
        <w:r w:rsidRPr="006B1622">
          <w:rPr>
            <w:rStyle w:val="Hyperlink"/>
            <w:rFonts w:asciiTheme="majorHAnsi" w:hAnsiTheme="majorHAnsi" w:cs="Arial"/>
            <w:szCs w:val="24"/>
          </w:rPr>
          <w:t>A 10</w:t>
        </w:r>
        <w:r w:rsidR="00BF2E34">
          <w:rPr>
            <w:rStyle w:val="Hyperlink"/>
            <w:rFonts w:asciiTheme="majorHAnsi" w:hAnsiTheme="majorHAnsi" w:cs="Arial"/>
            <w:szCs w:val="24"/>
          </w:rPr>
          <w:t>-</w:t>
        </w:r>
        <w:r w:rsidRPr="006B1622">
          <w:rPr>
            <w:rStyle w:val="Hyperlink"/>
            <w:rFonts w:asciiTheme="majorHAnsi" w:hAnsiTheme="majorHAnsi" w:cs="Arial"/>
            <w:szCs w:val="24"/>
          </w:rPr>
          <w:t>step guide</w:t>
        </w:r>
      </w:hyperlink>
      <w:r w:rsidRPr="006B1622">
        <w:rPr>
          <w:rStyle w:val="Hyperlink"/>
          <w:rFonts w:asciiTheme="majorHAnsi" w:hAnsiTheme="majorHAnsi" w:cs="Arial"/>
          <w:color w:val="auto"/>
          <w:szCs w:val="24"/>
          <w:u w:val="none"/>
        </w:rPr>
        <w:t xml:space="preserve"> to sharing information to safeguard children</w:t>
      </w:r>
      <w:r w:rsidR="008754B9">
        <w:rPr>
          <w:rStyle w:val="Hyperlink"/>
          <w:rFonts w:asciiTheme="majorHAnsi" w:hAnsiTheme="majorHAnsi" w:cs="Arial"/>
          <w:color w:val="auto"/>
          <w:szCs w:val="24"/>
          <w:u w:val="none"/>
        </w:rPr>
        <w:t>.</w:t>
      </w:r>
    </w:p>
    <w:bookmarkStart w:id="6" w:name="_Hlk218320498"/>
    <w:p w14:paraId="154D0C27" w14:textId="74E1AFFC" w:rsidR="003D186C" w:rsidRDefault="008754B9" w:rsidP="00BF2E34">
      <w:pPr>
        <w:spacing w:line="276" w:lineRule="auto"/>
        <w:ind w:left="720"/>
        <w:rPr>
          <w:rStyle w:val="Hyperlink"/>
          <w:rFonts w:asciiTheme="majorHAnsi" w:hAnsiTheme="majorHAnsi" w:cs="Arial"/>
          <w:color w:val="auto"/>
          <w:szCs w:val="24"/>
          <w:u w:val="none"/>
        </w:rPr>
      </w:pPr>
      <w:r>
        <w:fldChar w:fldCharType="begin"/>
      </w:r>
      <w:r>
        <w:instrText>HYPERLINK "https://ico.org.uk/for-organisations/uk-gdpr-guidance-and-resources/childrens-information/children-and-the-uk-gdpr/"</w:instrText>
      </w:r>
      <w:r>
        <w:fldChar w:fldCharType="separate"/>
      </w:r>
      <w:r w:rsidRPr="008754B9">
        <w:rPr>
          <w:rStyle w:val="Hyperlink"/>
          <w:rFonts w:asciiTheme="majorHAnsi" w:hAnsiTheme="majorHAnsi" w:cs="Arial"/>
          <w:szCs w:val="24"/>
        </w:rPr>
        <w:t>Children and the UK GDPR</w:t>
      </w:r>
      <w:r>
        <w:fldChar w:fldCharType="end"/>
      </w:r>
      <w:r>
        <w:rPr>
          <w:rStyle w:val="Hyperlink"/>
          <w:rFonts w:asciiTheme="majorHAnsi" w:hAnsiTheme="majorHAnsi" w:cs="Arial"/>
          <w:color w:val="auto"/>
          <w:szCs w:val="24"/>
          <w:u w:val="none"/>
        </w:rPr>
        <w:t>.</w:t>
      </w:r>
    </w:p>
    <w:p w14:paraId="7DF1BBC9" w14:textId="77777777" w:rsidR="00560266" w:rsidRDefault="00560266" w:rsidP="003D186C">
      <w:pPr>
        <w:spacing w:line="276" w:lineRule="auto"/>
        <w:rPr>
          <w:rFonts w:asciiTheme="majorHAnsi" w:eastAsia="Times New Roman" w:hAnsiTheme="majorHAnsi"/>
          <w:color w:val="auto"/>
          <w:spacing w:val="0"/>
          <w:kern w:val="0"/>
          <w:szCs w:val="24"/>
          <w:lang w:val="en-US"/>
        </w:rPr>
      </w:pPr>
    </w:p>
    <w:p w14:paraId="118C8323" w14:textId="583ED802" w:rsidR="003D186C" w:rsidRPr="003D186C" w:rsidRDefault="003D186C" w:rsidP="003D186C">
      <w:pPr>
        <w:spacing w:line="276" w:lineRule="auto"/>
        <w:rPr>
          <w:rFonts w:asciiTheme="majorHAnsi" w:eastAsia="Times New Roman" w:hAnsiTheme="majorHAnsi"/>
          <w:color w:val="auto"/>
          <w:spacing w:val="0"/>
          <w:kern w:val="0"/>
          <w:szCs w:val="24"/>
          <w:lang w:val="en-US"/>
        </w:rPr>
      </w:pPr>
      <w:r w:rsidRPr="003D186C">
        <w:rPr>
          <w:rFonts w:asciiTheme="majorHAnsi" w:eastAsia="Times New Roman" w:hAnsiTheme="majorHAnsi"/>
          <w:color w:val="auto"/>
          <w:spacing w:val="0"/>
          <w:kern w:val="0"/>
          <w:szCs w:val="24"/>
          <w:lang w:val="en-US"/>
        </w:rPr>
        <w:t xml:space="preserve">Ofcom: Online Safety Act - </w:t>
      </w:r>
      <w:hyperlink r:id="rId34" w:history="1">
        <w:r w:rsidRPr="003D186C">
          <w:rPr>
            <w:rFonts w:asciiTheme="majorHAnsi" w:eastAsia="Times New Roman" w:hAnsiTheme="majorHAnsi"/>
            <w:color w:val="0563C1" w:themeColor="hyperlink"/>
            <w:spacing w:val="0"/>
            <w:kern w:val="0"/>
            <w:szCs w:val="24"/>
            <w:u w:val="single"/>
            <w:lang w:val="en-US"/>
          </w:rPr>
          <w:t>The Protection of Children Codes and Guidance</w:t>
        </w:r>
      </w:hyperlink>
      <w:r w:rsidRPr="003D186C">
        <w:rPr>
          <w:rFonts w:asciiTheme="majorHAnsi" w:eastAsia="Times New Roman" w:hAnsiTheme="majorHAnsi"/>
          <w:color w:val="auto"/>
          <w:spacing w:val="0"/>
          <w:kern w:val="0"/>
          <w:szCs w:val="24"/>
          <w:lang w:val="en-US"/>
        </w:rPr>
        <w:t>. (Apr 25)</w:t>
      </w:r>
    </w:p>
    <w:bookmarkEnd w:id="6"/>
    <w:p w14:paraId="0E54DA12" w14:textId="77777777" w:rsidR="003D186C" w:rsidRDefault="003D186C" w:rsidP="00BB7BDF">
      <w:pPr>
        <w:spacing w:line="276" w:lineRule="auto"/>
        <w:rPr>
          <w:rStyle w:val="Hyperlink"/>
          <w:rFonts w:asciiTheme="majorHAnsi" w:hAnsiTheme="majorHAnsi" w:cs="Arial"/>
          <w:szCs w:val="24"/>
          <w:u w:val="none"/>
        </w:rPr>
      </w:pPr>
    </w:p>
    <w:p w14:paraId="6A1798CE" w14:textId="6AC32D90" w:rsidR="00BF2E34" w:rsidRPr="00BF2E34" w:rsidRDefault="00BF2E34" w:rsidP="00BB7BDF">
      <w:pPr>
        <w:spacing w:line="276" w:lineRule="auto"/>
        <w:rPr>
          <w:rFonts w:eastAsia="Times New Roman"/>
          <w:color w:val="auto"/>
          <w:spacing w:val="0"/>
          <w:kern w:val="0"/>
          <w:lang w:val="en-US"/>
        </w:rPr>
      </w:pPr>
      <w:r w:rsidRPr="00BF2E34">
        <w:rPr>
          <w:rFonts w:eastAsia="Times New Roman"/>
          <w:color w:val="auto"/>
          <w:spacing w:val="0"/>
          <w:kern w:val="0"/>
          <w:lang w:val="en-US"/>
        </w:rPr>
        <w:t>There are too many variations in safeguarding guidance in various settings to include th</w:t>
      </w:r>
      <w:r>
        <w:rPr>
          <w:rFonts w:eastAsia="Times New Roman"/>
          <w:color w:val="auto"/>
          <w:spacing w:val="0"/>
          <w:kern w:val="0"/>
          <w:lang w:val="en-US"/>
        </w:rPr>
        <w:t>e</w:t>
      </w:r>
      <w:r w:rsidRPr="00BF2E34">
        <w:rPr>
          <w:rFonts w:eastAsia="Times New Roman"/>
          <w:color w:val="auto"/>
          <w:spacing w:val="0"/>
          <w:kern w:val="0"/>
          <w:lang w:val="en-US"/>
        </w:rPr>
        <w:t xml:space="preserve">se in the policy, so I’ve included the most common I can think of below. To be sure, check your own specialist regulator’s guidance. </w:t>
      </w:r>
    </w:p>
    <w:p w14:paraId="44F22B81" w14:textId="77777777" w:rsidR="00BF2E34" w:rsidRDefault="00BF2E34" w:rsidP="00BF2E34">
      <w:pPr>
        <w:spacing w:line="276" w:lineRule="auto"/>
        <w:rPr>
          <w:rFonts w:asciiTheme="majorHAnsi" w:hAnsiTheme="majorHAnsi" w:cs="Arial"/>
          <w:color w:val="0563C1" w:themeColor="hyperlink"/>
          <w:szCs w:val="24"/>
        </w:rPr>
      </w:pPr>
    </w:p>
    <w:p w14:paraId="0B652E77" w14:textId="17A09472"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DfE: </w:t>
      </w:r>
      <w:hyperlink r:id="rId35" w:history="1">
        <w:r w:rsidRPr="00BF2E34">
          <w:rPr>
            <w:rStyle w:val="Hyperlink"/>
            <w:rFonts w:asciiTheme="majorHAnsi" w:hAnsiTheme="majorHAnsi" w:cs="Arial"/>
            <w:szCs w:val="24"/>
          </w:rPr>
          <w:t>Working together to safeguard children</w:t>
        </w:r>
      </w:hyperlink>
      <w:r>
        <w:rPr>
          <w:rFonts w:asciiTheme="majorHAnsi" w:hAnsiTheme="majorHAnsi" w:cs="Arial"/>
          <w:color w:val="0563C1" w:themeColor="hyperlink"/>
          <w:szCs w:val="24"/>
        </w:rPr>
        <w:t>.</w:t>
      </w:r>
    </w:p>
    <w:p w14:paraId="43B4345E" w14:textId="77777777"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DfE: </w:t>
      </w:r>
      <w:hyperlink r:id="rId36" w:tgtFrame="_blank" w:history="1">
        <w:r w:rsidRPr="00BF2E34">
          <w:rPr>
            <w:rStyle w:val="Hyperlink"/>
            <w:rFonts w:asciiTheme="majorHAnsi" w:hAnsiTheme="majorHAnsi" w:cs="Arial"/>
            <w:szCs w:val="24"/>
          </w:rPr>
          <w:t>Keeping Children Safe in Education</w:t>
        </w:r>
      </w:hyperlink>
    </w:p>
    <w:p w14:paraId="7349C945" w14:textId="77777777"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DHSC: </w:t>
      </w:r>
      <w:hyperlink r:id="rId37" w:tgtFrame="_blank" w:history="1">
        <w:r w:rsidRPr="00BF2E34">
          <w:rPr>
            <w:rStyle w:val="Hyperlink"/>
            <w:rFonts w:asciiTheme="majorHAnsi" w:hAnsiTheme="majorHAnsi" w:cs="Arial"/>
            <w:szCs w:val="24"/>
          </w:rPr>
          <w:t>Care Act 2014 – Care and Support Statutory Guidance</w:t>
        </w:r>
      </w:hyperlink>
    </w:p>
    <w:p w14:paraId="70BB5513" w14:textId="77777777"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NHS England: </w:t>
      </w:r>
      <w:hyperlink r:id="rId38" w:tgtFrame="_blank" w:history="1">
        <w:r w:rsidRPr="00BF2E34">
          <w:rPr>
            <w:rStyle w:val="Hyperlink"/>
            <w:rFonts w:asciiTheme="majorHAnsi" w:hAnsiTheme="majorHAnsi" w:cs="Arial"/>
            <w:szCs w:val="24"/>
          </w:rPr>
          <w:t>Safeguarding Guidance</w:t>
        </w:r>
      </w:hyperlink>
    </w:p>
    <w:p w14:paraId="5DBBA13A" w14:textId="77777777"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DfE/DHSC: </w:t>
      </w:r>
      <w:hyperlink r:id="rId39" w:tgtFrame="_blank" w:history="1">
        <w:r w:rsidRPr="00BF2E34">
          <w:rPr>
            <w:rStyle w:val="Hyperlink"/>
            <w:rFonts w:asciiTheme="majorHAnsi" w:hAnsiTheme="majorHAnsi" w:cs="Arial"/>
            <w:szCs w:val="24"/>
          </w:rPr>
          <w:t>SEND Code of Practice (0–25 years)</w:t>
        </w:r>
      </w:hyperlink>
    </w:p>
    <w:p w14:paraId="23CC5CB4" w14:textId="4DEB8DCF" w:rsidR="00BF2E34" w:rsidRPr="00BF2E34" w:rsidRDefault="00BF2E34" w:rsidP="00BF2E34">
      <w:pPr>
        <w:spacing w:line="276" w:lineRule="auto"/>
        <w:rPr>
          <w:rFonts w:asciiTheme="majorHAnsi" w:hAnsiTheme="majorHAnsi" w:cs="Arial"/>
          <w:b/>
          <w:bCs/>
          <w:color w:val="0563C1" w:themeColor="hyperlink"/>
          <w:szCs w:val="24"/>
        </w:rPr>
      </w:pPr>
      <w:r w:rsidRPr="00BF2E34">
        <w:rPr>
          <w:rFonts w:asciiTheme="majorHAnsi" w:hAnsiTheme="majorHAnsi" w:cs="Arial"/>
          <w:color w:val="0563C1" w:themeColor="hyperlink"/>
          <w:szCs w:val="24"/>
        </w:rPr>
        <w:t xml:space="preserve">NSPCC: </w:t>
      </w:r>
      <w:hyperlink r:id="rId40" w:tgtFrame="_blank" w:history="1">
        <w:r w:rsidRPr="00BF2E34">
          <w:rPr>
            <w:rStyle w:val="Hyperlink"/>
            <w:rFonts w:asciiTheme="majorHAnsi" w:hAnsiTheme="majorHAnsi" w:cs="Arial"/>
            <w:szCs w:val="24"/>
          </w:rPr>
          <w:t>Safeguarding Children with SEND</w:t>
        </w:r>
      </w:hyperlink>
    </w:p>
    <w:p w14:paraId="720D3470" w14:textId="77777777" w:rsidR="00BF2E34" w:rsidRPr="00BF2E34" w:rsidRDefault="00BF2E34" w:rsidP="00BF2E34">
      <w:pPr>
        <w:spacing w:line="276" w:lineRule="auto"/>
        <w:rPr>
          <w:rFonts w:asciiTheme="majorHAnsi" w:hAnsiTheme="majorHAnsi" w:cs="Arial"/>
          <w:color w:val="0563C1" w:themeColor="hyperlink"/>
          <w:szCs w:val="24"/>
        </w:rPr>
      </w:pPr>
      <w:r w:rsidRPr="00BF2E34">
        <w:rPr>
          <w:rFonts w:asciiTheme="majorHAnsi" w:hAnsiTheme="majorHAnsi" w:cs="Arial"/>
          <w:color w:val="0563C1" w:themeColor="hyperlink"/>
          <w:szCs w:val="24"/>
        </w:rPr>
        <w:t xml:space="preserve">SCIE: </w:t>
      </w:r>
      <w:hyperlink r:id="rId41" w:tgtFrame="_blank" w:history="1">
        <w:r w:rsidRPr="00BF2E34">
          <w:rPr>
            <w:rStyle w:val="Hyperlink"/>
            <w:rFonts w:asciiTheme="majorHAnsi" w:hAnsiTheme="majorHAnsi" w:cs="Arial"/>
            <w:szCs w:val="24"/>
          </w:rPr>
          <w:t>Care Act – Safeguarding Adults</w:t>
        </w:r>
      </w:hyperlink>
    </w:p>
    <w:p w14:paraId="64DD81C2" w14:textId="32370E31" w:rsidR="00BF2E34" w:rsidRPr="006B1622" w:rsidRDefault="00BF2E34" w:rsidP="00BB7BDF">
      <w:pPr>
        <w:spacing w:line="276" w:lineRule="auto"/>
        <w:rPr>
          <w:rStyle w:val="Hyperlink"/>
          <w:rFonts w:asciiTheme="majorHAnsi" w:hAnsiTheme="majorHAnsi" w:cs="Arial"/>
          <w:szCs w:val="24"/>
          <w:u w:val="none"/>
        </w:rPr>
      </w:pPr>
      <w:r>
        <w:rPr>
          <w:rStyle w:val="Hyperlink"/>
          <w:rFonts w:asciiTheme="majorHAnsi" w:hAnsiTheme="majorHAnsi" w:cs="Arial"/>
          <w:szCs w:val="24"/>
          <w:u w:val="none"/>
        </w:rPr>
        <w:t xml:space="preserve"> </w:t>
      </w:r>
    </w:p>
    <w:bookmarkEnd w:id="5"/>
    <w:p w14:paraId="0032E0EA" w14:textId="03329BD1" w:rsidR="00E60F73" w:rsidRPr="00B86075" w:rsidRDefault="00E60F73" w:rsidP="00BB7BDF">
      <w:pPr>
        <w:spacing w:line="276" w:lineRule="auto"/>
        <w:rPr>
          <w:rFonts w:ascii="Century Gothic" w:hAnsi="Century Gothic"/>
          <w:b/>
          <w:bCs/>
          <w:color w:val="1F4E79" w:themeColor="accent5" w:themeShade="80"/>
          <w:sz w:val="28"/>
          <w:szCs w:val="28"/>
        </w:rPr>
      </w:pPr>
      <w:r w:rsidRPr="00B86075">
        <w:rPr>
          <w:rFonts w:ascii="Century Gothic" w:hAnsi="Century Gothic"/>
          <w:b/>
          <w:bCs/>
          <w:color w:val="1F4E79" w:themeColor="accent5" w:themeShade="80"/>
          <w:sz w:val="28"/>
          <w:szCs w:val="28"/>
        </w:rPr>
        <w:t>Useful Links</w:t>
      </w:r>
    </w:p>
    <w:p w14:paraId="46B4055F" w14:textId="77777777" w:rsidR="00BF2E34" w:rsidRDefault="00BF2E34" w:rsidP="00BF2E34">
      <w:pPr>
        <w:spacing w:line="276" w:lineRule="auto"/>
      </w:pPr>
    </w:p>
    <w:p w14:paraId="3AA86C30" w14:textId="33329271" w:rsidR="00BF2E34" w:rsidRDefault="00E60F73" w:rsidP="00BF2E34">
      <w:pPr>
        <w:spacing w:line="276" w:lineRule="auto"/>
      </w:pPr>
      <w:hyperlink r:id="rId42" w:history="1">
        <w:r w:rsidRPr="00BF2E34">
          <w:t xml:space="preserve">NSPCC: </w:t>
        </w:r>
        <w:r w:rsidRPr="00BF2E34">
          <w:rPr>
            <w:rStyle w:val="Hyperlink"/>
          </w:rPr>
          <w:t>Writing a safeguarding policy</w:t>
        </w:r>
      </w:hyperlink>
      <w:r w:rsidR="00BF2E34">
        <w:t>.</w:t>
      </w:r>
    </w:p>
    <w:p w14:paraId="70D7B75B" w14:textId="3628CE05" w:rsidR="003D186C" w:rsidRPr="00BF2E34" w:rsidRDefault="003D186C" w:rsidP="00BF2E34">
      <w:pPr>
        <w:spacing w:line="276" w:lineRule="auto"/>
      </w:pPr>
      <w:r w:rsidRPr="00BF2E34">
        <w:t xml:space="preserve">Bates Wells: </w:t>
      </w:r>
      <w:hyperlink r:id="rId43" w:history="1">
        <w:r w:rsidRPr="00BF2E34">
          <w:rPr>
            <w:rStyle w:val="Hyperlink"/>
          </w:rPr>
          <w:t>Is your charity ready for the Online Safety Act</w:t>
        </w:r>
      </w:hyperlink>
      <w:r w:rsidRPr="00BF2E34">
        <w:rPr>
          <w:rStyle w:val="Hyperlink"/>
        </w:rPr>
        <w:t>?</w:t>
      </w:r>
      <w:r w:rsidRPr="00BF2E34">
        <w:t xml:space="preserve"> (Apr 25)</w:t>
      </w:r>
      <w:r w:rsidR="00BF2E34">
        <w:t>.</w:t>
      </w:r>
    </w:p>
    <w:p w14:paraId="1ECE1E6A" w14:textId="77777777" w:rsidR="00BF2E34" w:rsidRDefault="00BF2E34" w:rsidP="006B1622">
      <w:pPr>
        <w:spacing w:line="276" w:lineRule="auto"/>
        <w:rPr>
          <w:rFonts w:ascii="Century Gothic" w:hAnsi="Century Gothic"/>
          <w:b/>
          <w:bCs/>
          <w:color w:val="1F4E79" w:themeColor="accent5" w:themeShade="80"/>
          <w:sz w:val="28"/>
          <w:szCs w:val="28"/>
        </w:rPr>
      </w:pPr>
    </w:p>
    <w:p w14:paraId="0FBDB5AA" w14:textId="033EE46F" w:rsidR="006B1622" w:rsidRPr="00811AB3" w:rsidRDefault="006B1622" w:rsidP="006B1622">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Useful Links - International</w:t>
      </w:r>
    </w:p>
    <w:p w14:paraId="7BEF0383" w14:textId="77777777" w:rsidR="006B1622" w:rsidRDefault="006B1622" w:rsidP="006B1622">
      <w:pPr>
        <w:spacing w:line="276" w:lineRule="auto"/>
        <w:rPr>
          <w:rStyle w:val="Hyperlink"/>
          <w:rFonts w:asciiTheme="majorHAnsi" w:hAnsiTheme="majorHAnsi" w:cs="Arial"/>
          <w:szCs w:val="24"/>
        </w:rPr>
      </w:pPr>
    </w:p>
    <w:p w14:paraId="63A934C8" w14:textId="455DA301" w:rsidR="000944D8" w:rsidRDefault="000944D8" w:rsidP="006B1622">
      <w:pPr>
        <w:spacing w:line="276" w:lineRule="auto"/>
      </w:pPr>
      <w:r>
        <w:t xml:space="preserve">Thorn (US 501(3)c) – </w:t>
      </w:r>
      <w:hyperlink r:id="rId44" w:history="1">
        <w:r w:rsidRPr="000944D8">
          <w:rPr>
            <w:rStyle w:val="Hyperlink"/>
          </w:rPr>
          <w:t>safeguarding against AI child sexual abuse.</w:t>
        </w:r>
      </w:hyperlink>
    </w:p>
    <w:p w14:paraId="1B66A0BE" w14:textId="5B7CF3FE" w:rsidR="006B1622" w:rsidRDefault="006B1622" w:rsidP="006B1622">
      <w:pPr>
        <w:spacing w:line="276" w:lineRule="auto"/>
        <w:rPr>
          <w:rStyle w:val="Hyperlink"/>
          <w:rFonts w:asciiTheme="majorHAnsi" w:hAnsiTheme="majorHAnsi" w:cs="Arial"/>
          <w:szCs w:val="24"/>
        </w:rPr>
      </w:pPr>
      <w:r>
        <w:t xml:space="preserve">Bond - </w:t>
      </w:r>
      <w:hyperlink r:id="rId45" w:history="1">
        <w:r w:rsidRPr="00811AB3">
          <w:rPr>
            <w:rStyle w:val="Hyperlink"/>
            <w:rFonts w:asciiTheme="majorHAnsi" w:hAnsiTheme="majorHAnsi" w:cs="Arial"/>
            <w:szCs w:val="24"/>
          </w:rPr>
          <w:t>Developing and modelling a positive safeguarding culture: A tool for leaders</w:t>
        </w:r>
      </w:hyperlink>
      <w:r>
        <w:rPr>
          <w:rStyle w:val="Hyperlink"/>
          <w:rFonts w:asciiTheme="majorHAnsi" w:hAnsiTheme="majorHAnsi" w:cs="Arial"/>
          <w:szCs w:val="24"/>
        </w:rPr>
        <w:t>.</w:t>
      </w:r>
    </w:p>
    <w:p w14:paraId="4B315F15" w14:textId="77777777" w:rsidR="006B1622" w:rsidRDefault="006B1622" w:rsidP="006B1622">
      <w:pPr>
        <w:spacing w:line="276" w:lineRule="auto"/>
        <w:rPr>
          <w:rStyle w:val="Hyperlink"/>
          <w:rFonts w:asciiTheme="majorHAnsi" w:hAnsiTheme="majorHAnsi" w:cs="Arial"/>
          <w:szCs w:val="24"/>
        </w:rPr>
      </w:pPr>
      <w:r>
        <w:t xml:space="preserve">CHS Alliance - </w:t>
      </w:r>
      <w:hyperlink r:id="rId46" w:history="1">
        <w:r w:rsidRPr="00811AB3">
          <w:rPr>
            <w:rStyle w:val="Hyperlink"/>
            <w:rFonts w:asciiTheme="majorHAnsi" w:hAnsiTheme="majorHAnsi" w:cs="Arial"/>
            <w:szCs w:val="24"/>
          </w:rPr>
          <w:t>Misconduct Disclosure Scheme.</w:t>
        </w:r>
      </w:hyperlink>
    </w:p>
    <w:p w14:paraId="298CDED2" w14:textId="77777777" w:rsidR="006B1622" w:rsidRDefault="006B1622" w:rsidP="006B1622">
      <w:pPr>
        <w:spacing w:line="276" w:lineRule="auto"/>
        <w:rPr>
          <w:rStyle w:val="Hyperlink"/>
          <w:rFonts w:asciiTheme="majorHAnsi" w:hAnsiTheme="majorHAnsi" w:cs="Arial"/>
          <w:szCs w:val="24"/>
        </w:rPr>
      </w:pPr>
    </w:p>
    <w:p w14:paraId="1F8FE6F9" w14:textId="6FF820FA" w:rsidR="005974A4" w:rsidRDefault="00CA4DA4" w:rsidP="00BB7BDF">
      <w:pPr>
        <w:spacing w:line="276" w:lineRule="auto"/>
        <w:rPr>
          <w:rFonts w:ascii="Century Gothic" w:hAnsi="Century Gothic"/>
          <w:b/>
          <w:bCs/>
          <w:color w:val="1F4E79" w:themeColor="accent5" w:themeShade="80"/>
          <w:sz w:val="28"/>
          <w:szCs w:val="28"/>
        </w:rPr>
      </w:pPr>
      <w:r w:rsidRPr="00E60F73">
        <w:rPr>
          <w:rFonts w:ascii="Century Gothic" w:hAnsi="Century Gothic"/>
          <w:b/>
          <w:bCs/>
          <w:color w:val="1F4E79" w:themeColor="accent5" w:themeShade="80"/>
          <w:sz w:val="28"/>
          <w:szCs w:val="28"/>
        </w:rPr>
        <w:t>A</w:t>
      </w:r>
      <w:r w:rsidR="00DD5B25" w:rsidRPr="00E60F73">
        <w:rPr>
          <w:rFonts w:ascii="Century Gothic" w:hAnsi="Century Gothic"/>
          <w:b/>
          <w:bCs/>
          <w:color w:val="1F4E79" w:themeColor="accent5" w:themeShade="80"/>
          <w:sz w:val="28"/>
          <w:szCs w:val="28"/>
        </w:rPr>
        <w:t>ppendi</w:t>
      </w:r>
      <w:r w:rsidRPr="00E60F73">
        <w:rPr>
          <w:rFonts w:ascii="Century Gothic" w:hAnsi="Century Gothic"/>
          <w:b/>
          <w:bCs/>
          <w:color w:val="1F4E79" w:themeColor="accent5" w:themeShade="80"/>
          <w:sz w:val="28"/>
          <w:szCs w:val="28"/>
        </w:rPr>
        <w:t>x</w:t>
      </w:r>
      <w:r w:rsidR="00DD5B25" w:rsidRPr="00E60F73">
        <w:rPr>
          <w:rFonts w:ascii="Century Gothic" w:hAnsi="Century Gothic"/>
          <w:b/>
          <w:bCs/>
          <w:color w:val="1F4E79" w:themeColor="accent5" w:themeShade="80"/>
          <w:sz w:val="28"/>
          <w:szCs w:val="28"/>
        </w:rPr>
        <w:t xml:space="preserve"> 1 – </w:t>
      </w:r>
      <w:r w:rsidR="005974A4">
        <w:rPr>
          <w:rFonts w:ascii="Century Gothic" w:hAnsi="Century Gothic"/>
          <w:b/>
          <w:bCs/>
          <w:color w:val="1F4E79" w:themeColor="accent5" w:themeShade="80"/>
          <w:sz w:val="28"/>
          <w:szCs w:val="28"/>
        </w:rPr>
        <w:t>AI Risks to Vulnerable People</w:t>
      </w:r>
    </w:p>
    <w:p w14:paraId="0AA4D92D" w14:textId="77777777" w:rsidR="005974A4" w:rsidRDefault="005974A4" w:rsidP="005974A4">
      <w:pPr>
        <w:spacing w:line="276" w:lineRule="auto"/>
        <w:ind w:left="50"/>
      </w:pPr>
    </w:p>
    <w:p w14:paraId="4782E74A" w14:textId="76905D7F" w:rsidR="005974A4" w:rsidRPr="005974A4" w:rsidRDefault="005974A4" w:rsidP="005974A4">
      <w:pPr>
        <w:spacing w:line="276" w:lineRule="auto"/>
        <w:rPr>
          <w:rFonts w:asciiTheme="majorHAnsi" w:hAnsiTheme="majorHAnsi"/>
          <w:color w:val="auto"/>
        </w:rPr>
      </w:pPr>
      <w:r w:rsidRPr="005974A4">
        <w:rPr>
          <w:rFonts w:asciiTheme="majorHAnsi" w:hAnsiTheme="majorHAnsi"/>
          <w:color w:val="auto"/>
        </w:rPr>
        <w:t xml:space="preserve">Threats to vulnerable people include: </w:t>
      </w:r>
    </w:p>
    <w:p w14:paraId="6749FBAE" w14:textId="77777777" w:rsidR="005974A4" w:rsidRPr="005974A4" w:rsidRDefault="005974A4" w:rsidP="005974A4">
      <w:pPr>
        <w:spacing w:line="276" w:lineRule="auto"/>
        <w:rPr>
          <w:rFonts w:asciiTheme="majorHAnsi" w:hAnsiTheme="majorHAnsi"/>
          <w:color w:val="auto"/>
        </w:rPr>
      </w:pPr>
    </w:p>
    <w:p w14:paraId="03EFDDAD" w14:textId="68FDAFB1" w:rsidR="005974A4" w:rsidRPr="005974A4" w:rsidRDefault="005974A4" w:rsidP="005974A4">
      <w:pPr>
        <w:pStyle w:val="ListParagraph"/>
        <w:numPr>
          <w:ilvl w:val="0"/>
          <w:numId w:val="20"/>
        </w:numPr>
        <w:rPr>
          <w:rFonts w:asciiTheme="majorHAnsi" w:hAnsiTheme="majorHAnsi"/>
          <w:color w:val="auto"/>
          <w:sz w:val="24"/>
          <w:szCs w:val="24"/>
        </w:rPr>
      </w:pPr>
      <w:r w:rsidRPr="005974A4">
        <w:rPr>
          <w:rFonts w:asciiTheme="majorHAnsi" w:hAnsiTheme="majorHAnsi"/>
          <w:color w:val="auto"/>
          <w:sz w:val="24"/>
          <w:szCs w:val="24"/>
        </w:rPr>
        <w:t>Forming emotional dependence on chatbots.</w:t>
      </w:r>
    </w:p>
    <w:p w14:paraId="2417D685" w14:textId="108D23D2" w:rsidR="005974A4" w:rsidRPr="005974A4" w:rsidRDefault="005974A4" w:rsidP="005974A4">
      <w:pPr>
        <w:pStyle w:val="ListParagraph"/>
        <w:numPr>
          <w:ilvl w:val="0"/>
          <w:numId w:val="20"/>
        </w:numPr>
        <w:rPr>
          <w:rFonts w:asciiTheme="majorHAnsi" w:hAnsiTheme="majorHAnsi"/>
          <w:color w:val="auto"/>
          <w:sz w:val="24"/>
          <w:szCs w:val="24"/>
        </w:rPr>
      </w:pPr>
      <w:r w:rsidRPr="005974A4">
        <w:rPr>
          <w:rFonts w:asciiTheme="majorHAnsi" w:hAnsiTheme="majorHAnsi"/>
          <w:color w:val="auto"/>
          <w:sz w:val="24"/>
          <w:szCs w:val="24"/>
        </w:rPr>
        <w:t>Receiving harmful or manipulative advice from an AI bot.</w:t>
      </w:r>
    </w:p>
    <w:p w14:paraId="418D6749" w14:textId="288A985F" w:rsidR="005974A4" w:rsidRPr="005974A4" w:rsidRDefault="005974A4" w:rsidP="005974A4">
      <w:pPr>
        <w:pStyle w:val="ListParagraph"/>
        <w:numPr>
          <w:ilvl w:val="0"/>
          <w:numId w:val="20"/>
        </w:numPr>
        <w:rPr>
          <w:rFonts w:asciiTheme="majorHAnsi" w:hAnsiTheme="majorHAnsi"/>
          <w:color w:val="auto"/>
          <w:sz w:val="24"/>
          <w:szCs w:val="24"/>
        </w:rPr>
      </w:pPr>
      <w:r w:rsidRPr="005974A4">
        <w:rPr>
          <w:rFonts w:asciiTheme="majorHAnsi" w:hAnsiTheme="majorHAnsi"/>
          <w:color w:val="auto"/>
          <w:sz w:val="24"/>
          <w:szCs w:val="24"/>
        </w:rPr>
        <w:t>Using AI for emotional or crisis support, self-diagnosis of medical issues or legal/financial decisions.</w:t>
      </w:r>
    </w:p>
    <w:p w14:paraId="68C0337C" w14:textId="059842E4" w:rsidR="005974A4" w:rsidRPr="005974A4" w:rsidRDefault="005974A4" w:rsidP="005974A4">
      <w:pPr>
        <w:pStyle w:val="ListParagraph"/>
        <w:numPr>
          <w:ilvl w:val="0"/>
          <w:numId w:val="20"/>
        </w:numPr>
        <w:rPr>
          <w:rFonts w:asciiTheme="majorHAnsi" w:hAnsiTheme="majorHAnsi"/>
          <w:color w:val="auto"/>
          <w:sz w:val="24"/>
          <w:szCs w:val="24"/>
        </w:rPr>
      </w:pPr>
      <w:r w:rsidRPr="005974A4">
        <w:rPr>
          <w:rFonts w:asciiTheme="majorHAnsi" w:hAnsiTheme="majorHAnsi"/>
          <w:color w:val="auto"/>
          <w:sz w:val="24"/>
          <w:szCs w:val="24"/>
        </w:rPr>
        <w:t>Being scammed or mislead by AI generated messages, voices, or images created by others.</w:t>
      </w:r>
    </w:p>
    <w:p w14:paraId="5A77E21D" w14:textId="1CC83416" w:rsidR="00DD5B25" w:rsidRPr="00E60F73" w:rsidRDefault="005974A4" w:rsidP="00BB7BDF">
      <w:pPr>
        <w:spacing w:line="276" w:lineRule="auto"/>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 xml:space="preserve">Appendix 2 - </w:t>
      </w:r>
      <w:r w:rsidR="00DD5B25" w:rsidRPr="00E60F73">
        <w:rPr>
          <w:rFonts w:ascii="Century Gothic" w:hAnsi="Century Gothic"/>
          <w:b/>
          <w:bCs/>
          <w:color w:val="1F4E79" w:themeColor="accent5" w:themeShade="80"/>
          <w:sz w:val="28"/>
          <w:szCs w:val="28"/>
        </w:rPr>
        <w:t>Sign</w:t>
      </w:r>
      <w:r w:rsidR="00D6548E" w:rsidRPr="00E60F73">
        <w:rPr>
          <w:rFonts w:ascii="Century Gothic" w:hAnsi="Century Gothic"/>
          <w:b/>
          <w:bCs/>
          <w:color w:val="1F4E79" w:themeColor="accent5" w:themeShade="80"/>
          <w:sz w:val="28"/>
          <w:szCs w:val="28"/>
        </w:rPr>
        <w:t>s</w:t>
      </w:r>
      <w:r w:rsidR="00DD5B25" w:rsidRPr="00E60F73">
        <w:rPr>
          <w:rFonts w:ascii="Century Gothic" w:hAnsi="Century Gothic"/>
          <w:b/>
          <w:bCs/>
          <w:color w:val="1F4E79" w:themeColor="accent5" w:themeShade="80"/>
          <w:sz w:val="28"/>
          <w:szCs w:val="28"/>
        </w:rPr>
        <w:t xml:space="preserve"> of Abuse</w:t>
      </w:r>
    </w:p>
    <w:p w14:paraId="720ADD54" w14:textId="3C98755F" w:rsidR="00DD5B25" w:rsidRPr="00D6548E" w:rsidRDefault="00D6548E" w:rsidP="00BB7BDF">
      <w:pPr>
        <w:pStyle w:val="Heading2"/>
        <w:shd w:val="clear" w:color="auto" w:fill="FFFFFF"/>
        <w:spacing w:before="300" w:after="150" w:line="276" w:lineRule="auto"/>
        <w:rPr>
          <w:color w:val="1F4E79" w:themeColor="accent5" w:themeShade="80"/>
          <w:sz w:val="24"/>
          <w:szCs w:val="24"/>
        </w:rPr>
      </w:pPr>
      <w:r>
        <w:rPr>
          <w:b/>
          <w:bCs/>
          <w:color w:val="1F4E79" w:themeColor="accent5" w:themeShade="80"/>
          <w:sz w:val="24"/>
          <w:szCs w:val="24"/>
        </w:rPr>
        <w:lastRenderedPageBreak/>
        <w:t>P</w:t>
      </w:r>
      <w:r w:rsidR="00DD5B25" w:rsidRPr="00D6548E">
        <w:rPr>
          <w:b/>
          <w:bCs/>
          <w:color w:val="1F4E79" w:themeColor="accent5" w:themeShade="80"/>
          <w:sz w:val="24"/>
          <w:szCs w:val="24"/>
        </w:rPr>
        <w:t xml:space="preserve">hysical </w:t>
      </w:r>
      <w:r>
        <w:rPr>
          <w:b/>
          <w:bCs/>
          <w:color w:val="1F4E79" w:themeColor="accent5" w:themeShade="80"/>
          <w:sz w:val="24"/>
          <w:szCs w:val="24"/>
        </w:rPr>
        <w:t>A</w:t>
      </w:r>
      <w:r w:rsidR="00DD5B25" w:rsidRPr="00D6548E">
        <w:rPr>
          <w:b/>
          <w:bCs/>
          <w:color w:val="1F4E79" w:themeColor="accent5" w:themeShade="80"/>
          <w:sz w:val="24"/>
          <w:szCs w:val="24"/>
        </w:rPr>
        <w:t>buse</w:t>
      </w:r>
      <w:r w:rsidRPr="00D6548E">
        <w:rPr>
          <w:b/>
          <w:bCs/>
          <w:color w:val="1F4E79" w:themeColor="accent5" w:themeShade="80"/>
          <w:sz w:val="24"/>
          <w:szCs w:val="24"/>
        </w:rPr>
        <w:t>.</w:t>
      </w:r>
    </w:p>
    <w:p w14:paraId="25D9C977" w14:textId="2F532932"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black eyes, welts, lacerations, and rope marks</w:t>
      </w:r>
      <w:r w:rsidR="00F6141A">
        <w:rPr>
          <w:rFonts w:asciiTheme="majorHAnsi" w:hAnsiTheme="majorHAnsi"/>
          <w:color w:val="auto"/>
          <w:szCs w:val="24"/>
        </w:rPr>
        <w:t>.</w:t>
      </w:r>
    </w:p>
    <w:p w14:paraId="2F12AE14" w14:textId="47B2BEEB"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bones</w:t>
      </w:r>
      <w:r w:rsidR="00F6141A">
        <w:rPr>
          <w:rFonts w:asciiTheme="majorHAnsi" w:hAnsiTheme="majorHAnsi"/>
          <w:color w:val="auto"/>
          <w:szCs w:val="24"/>
        </w:rPr>
        <w:t>.</w:t>
      </w:r>
    </w:p>
    <w:p w14:paraId="7AACF28E" w14:textId="6DF41411"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open wounds, cuts, punctures, untreated injuries in various stages of healing</w:t>
      </w:r>
      <w:r w:rsidR="00F6141A">
        <w:rPr>
          <w:rFonts w:asciiTheme="majorHAnsi" w:hAnsiTheme="majorHAnsi"/>
          <w:color w:val="auto"/>
          <w:szCs w:val="24"/>
        </w:rPr>
        <w:t>.</w:t>
      </w:r>
    </w:p>
    <w:p w14:paraId="57E221C1" w14:textId="3B19F5B6"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broken eyeglasses/frames, or any physical signs of being punished or restrained</w:t>
      </w:r>
      <w:r w:rsidR="00F6141A">
        <w:rPr>
          <w:rFonts w:asciiTheme="majorHAnsi" w:hAnsiTheme="majorHAnsi"/>
          <w:color w:val="auto"/>
          <w:szCs w:val="24"/>
        </w:rPr>
        <w:t>.</w:t>
      </w:r>
    </w:p>
    <w:p w14:paraId="1935BFCF" w14:textId="2247E49C"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laboratory findings of either an overdose or under dose medications</w:t>
      </w:r>
      <w:r w:rsidR="00F6141A">
        <w:rPr>
          <w:rFonts w:asciiTheme="majorHAnsi" w:hAnsiTheme="majorHAnsi"/>
          <w:color w:val="auto"/>
          <w:szCs w:val="24"/>
        </w:rPr>
        <w:t>.</w:t>
      </w:r>
    </w:p>
    <w:p w14:paraId="3E0C21BF" w14:textId="4D2868C3"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individual's report being hit, slapped, kicked, or mistreated</w:t>
      </w:r>
      <w:r w:rsidR="00F6141A">
        <w:rPr>
          <w:rFonts w:asciiTheme="majorHAnsi" w:hAnsiTheme="majorHAnsi"/>
          <w:color w:val="auto"/>
          <w:szCs w:val="24"/>
        </w:rPr>
        <w:t>.</w:t>
      </w:r>
    </w:p>
    <w:p w14:paraId="7277630B" w14:textId="0C3E4D4E"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vulnerable adult's sudden change in behavio</w:t>
      </w:r>
      <w:r>
        <w:rPr>
          <w:rFonts w:asciiTheme="majorHAnsi" w:hAnsiTheme="majorHAnsi"/>
          <w:color w:val="auto"/>
          <w:szCs w:val="24"/>
        </w:rPr>
        <w:t>u</w:t>
      </w:r>
      <w:r w:rsidRPr="00DD5B25">
        <w:rPr>
          <w:rFonts w:asciiTheme="majorHAnsi" w:hAnsiTheme="majorHAnsi"/>
          <w:color w:val="auto"/>
          <w:szCs w:val="24"/>
        </w:rPr>
        <w:t>r</w:t>
      </w:r>
      <w:r w:rsidR="00F6141A">
        <w:rPr>
          <w:rFonts w:asciiTheme="majorHAnsi" w:hAnsiTheme="majorHAnsi"/>
          <w:color w:val="auto"/>
          <w:szCs w:val="24"/>
        </w:rPr>
        <w:t>.</w:t>
      </w:r>
    </w:p>
    <w:p w14:paraId="691F81D9" w14:textId="23339094" w:rsidR="00DD5B25" w:rsidRPr="00DD5B25" w:rsidRDefault="00DD5B25" w:rsidP="00BB7BDF">
      <w:pPr>
        <w:numPr>
          <w:ilvl w:val="0"/>
          <w:numId w:val="1"/>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the caregiver's refusal to allow visitors to see a vulnerable adult alone</w:t>
      </w:r>
      <w:r w:rsidR="00F6141A">
        <w:rPr>
          <w:rFonts w:asciiTheme="majorHAnsi" w:hAnsiTheme="majorHAnsi"/>
          <w:color w:val="auto"/>
          <w:szCs w:val="24"/>
        </w:rPr>
        <w:t>.</w:t>
      </w:r>
    </w:p>
    <w:p w14:paraId="78C54E8D" w14:textId="5B8A7F22"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7" w:name="sexual"/>
      <w:bookmarkEnd w:id="7"/>
      <w:r w:rsidRPr="00D6548E">
        <w:rPr>
          <w:b/>
          <w:bCs/>
          <w:color w:val="1F4E79" w:themeColor="accent5" w:themeShade="80"/>
          <w:sz w:val="24"/>
          <w:szCs w:val="24"/>
        </w:rPr>
        <w:t xml:space="preserve">Sexual </w:t>
      </w:r>
      <w:r w:rsidR="00D6548E">
        <w:rPr>
          <w:b/>
          <w:bCs/>
          <w:color w:val="1F4E79" w:themeColor="accent5" w:themeShade="80"/>
          <w:sz w:val="24"/>
          <w:szCs w:val="24"/>
        </w:rPr>
        <w:t>A</w:t>
      </w:r>
      <w:r w:rsidRPr="00D6548E">
        <w:rPr>
          <w:b/>
          <w:bCs/>
          <w:color w:val="1F4E79" w:themeColor="accent5" w:themeShade="80"/>
          <w:sz w:val="24"/>
          <w:szCs w:val="24"/>
        </w:rPr>
        <w:t>buse</w:t>
      </w:r>
      <w:r w:rsidR="00D6548E">
        <w:rPr>
          <w:b/>
          <w:bCs/>
          <w:color w:val="1F4E79" w:themeColor="accent5" w:themeShade="80"/>
          <w:sz w:val="24"/>
          <w:szCs w:val="24"/>
        </w:rPr>
        <w:t>.</w:t>
      </w:r>
    </w:p>
    <w:p w14:paraId="44636691" w14:textId="1C19C1FC"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bruises around the breasts or genital area</w:t>
      </w:r>
      <w:r w:rsidR="00F6141A">
        <w:rPr>
          <w:rFonts w:asciiTheme="majorHAnsi" w:hAnsiTheme="majorHAnsi"/>
          <w:color w:val="auto"/>
          <w:szCs w:val="24"/>
        </w:rPr>
        <w:t>.</w:t>
      </w:r>
    </w:p>
    <w:p w14:paraId="34629F85" w14:textId="00B78945"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venereal disease or genital infections</w:t>
      </w:r>
      <w:r w:rsidR="00F6141A">
        <w:rPr>
          <w:rFonts w:asciiTheme="majorHAnsi" w:hAnsiTheme="majorHAnsi"/>
          <w:color w:val="auto"/>
          <w:szCs w:val="24"/>
        </w:rPr>
        <w:t>.</w:t>
      </w:r>
    </w:p>
    <w:p w14:paraId="468E78CC" w14:textId="47CC391B"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vaginal or anal bleeding</w:t>
      </w:r>
      <w:r w:rsidR="00F6141A">
        <w:rPr>
          <w:rFonts w:asciiTheme="majorHAnsi" w:hAnsiTheme="majorHAnsi"/>
          <w:color w:val="auto"/>
          <w:szCs w:val="24"/>
        </w:rPr>
        <w:t>.</w:t>
      </w:r>
    </w:p>
    <w:p w14:paraId="62BD0EE3" w14:textId="6A011D41"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torn, stained, or bloody underclothing</w:t>
      </w:r>
      <w:r w:rsidR="00F6141A">
        <w:rPr>
          <w:rFonts w:asciiTheme="majorHAnsi" w:hAnsiTheme="majorHAnsi"/>
          <w:color w:val="auto"/>
          <w:szCs w:val="24"/>
        </w:rPr>
        <w:t>.</w:t>
      </w:r>
    </w:p>
    <w:p w14:paraId="09F10012" w14:textId="35E33F53" w:rsidR="00DD5B25" w:rsidRPr="00DD5B25" w:rsidRDefault="00DD5B25" w:rsidP="00BB7BDF">
      <w:pPr>
        <w:numPr>
          <w:ilvl w:val="0"/>
          <w:numId w:val="2"/>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sexually assaulted or raped</w:t>
      </w:r>
      <w:r w:rsidR="00F6141A">
        <w:rPr>
          <w:rFonts w:asciiTheme="majorHAnsi" w:hAnsiTheme="majorHAnsi"/>
          <w:color w:val="auto"/>
          <w:szCs w:val="24"/>
        </w:rPr>
        <w:t>.</w:t>
      </w:r>
    </w:p>
    <w:p w14:paraId="7D9C71B3" w14:textId="4B90389A"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8" w:name="mental"/>
      <w:bookmarkEnd w:id="8"/>
      <w:r>
        <w:rPr>
          <w:b/>
          <w:bCs/>
          <w:color w:val="1F4E79" w:themeColor="accent5" w:themeShade="80"/>
          <w:sz w:val="24"/>
          <w:szCs w:val="24"/>
        </w:rPr>
        <w:t>M</w:t>
      </w:r>
      <w:r w:rsidR="00DD5B25" w:rsidRPr="00D6548E">
        <w:rPr>
          <w:b/>
          <w:bCs/>
          <w:color w:val="1F4E79" w:themeColor="accent5" w:themeShade="80"/>
          <w:sz w:val="24"/>
          <w:szCs w:val="24"/>
        </w:rPr>
        <w:t xml:space="preserve">ental </w:t>
      </w:r>
      <w:r>
        <w:rPr>
          <w:b/>
          <w:bCs/>
          <w:color w:val="1F4E79" w:themeColor="accent5" w:themeShade="80"/>
          <w:sz w:val="24"/>
          <w:szCs w:val="24"/>
        </w:rPr>
        <w:t>M</w:t>
      </w:r>
      <w:r w:rsidR="00DD5B25" w:rsidRPr="00D6548E">
        <w:rPr>
          <w:b/>
          <w:bCs/>
          <w:color w:val="1F4E79" w:themeColor="accent5" w:themeShade="80"/>
          <w:sz w:val="24"/>
          <w:szCs w:val="24"/>
        </w:rPr>
        <w:t>istreatment/</w:t>
      </w:r>
      <w:r>
        <w:rPr>
          <w:b/>
          <w:bCs/>
          <w:color w:val="1F4E79" w:themeColor="accent5" w:themeShade="80"/>
          <w:sz w:val="24"/>
          <w:szCs w:val="24"/>
        </w:rPr>
        <w:t>E</w:t>
      </w:r>
      <w:r w:rsidR="00DD5B25" w:rsidRPr="00D6548E">
        <w:rPr>
          <w:b/>
          <w:bCs/>
          <w:color w:val="1F4E79" w:themeColor="accent5" w:themeShade="80"/>
          <w:sz w:val="24"/>
          <w:szCs w:val="24"/>
        </w:rPr>
        <w:t xml:space="preserve">motional </w:t>
      </w:r>
      <w:r>
        <w:rPr>
          <w:b/>
          <w:bCs/>
          <w:color w:val="1F4E79" w:themeColor="accent5" w:themeShade="80"/>
          <w:sz w:val="24"/>
          <w:szCs w:val="24"/>
        </w:rPr>
        <w:t>A</w:t>
      </w:r>
      <w:r w:rsidR="00DD5B25" w:rsidRPr="00D6548E">
        <w:rPr>
          <w:b/>
          <w:bCs/>
          <w:color w:val="1F4E79" w:themeColor="accent5" w:themeShade="80"/>
          <w:sz w:val="24"/>
          <w:szCs w:val="24"/>
        </w:rPr>
        <w:t>buse</w:t>
      </w:r>
      <w:r>
        <w:rPr>
          <w:b/>
          <w:bCs/>
          <w:color w:val="1F4E79" w:themeColor="accent5" w:themeShade="80"/>
          <w:sz w:val="24"/>
          <w:szCs w:val="24"/>
        </w:rPr>
        <w:t>.</w:t>
      </w:r>
    </w:p>
    <w:p w14:paraId="75C2E4F2" w14:textId="4B3B1D63"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being emotionally upset or agitated</w:t>
      </w:r>
      <w:r w:rsidR="00F6141A">
        <w:rPr>
          <w:rFonts w:asciiTheme="majorHAnsi" w:hAnsiTheme="majorHAnsi"/>
          <w:color w:val="auto"/>
          <w:szCs w:val="24"/>
        </w:rPr>
        <w:t>.</w:t>
      </w:r>
    </w:p>
    <w:p w14:paraId="50D6211B" w14:textId="3ABEF7F4"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being extremely withdrawn and non</w:t>
      </w:r>
      <w:r w:rsidR="00F6141A">
        <w:rPr>
          <w:rFonts w:asciiTheme="majorHAnsi" w:hAnsiTheme="majorHAnsi"/>
          <w:color w:val="auto"/>
          <w:szCs w:val="24"/>
        </w:rPr>
        <w:t>-</w:t>
      </w:r>
      <w:r w:rsidRPr="00DD5B25">
        <w:rPr>
          <w:rFonts w:asciiTheme="majorHAnsi" w:hAnsiTheme="majorHAnsi"/>
          <w:color w:val="auto"/>
          <w:szCs w:val="24"/>
        </w:rPr>
        <w:t>communicative or non</w:t>
      </w:r>
      <w:r w:rsidR="00F6141A">
        <w:rPr>
          <w:rFonts w:asciiTheme="majorHAnsi" w:hAnsiTheme="majorHAnsi"/>
          <w:color w:val="auto"/>
          <w:szCs w:val="24"/>
        </w:rPr>
        <w:t>-</w:t>
      </w:r>
      <w:r w:rsidRPr="00DD5B25">
        <w:rPr>
          <w:rFonts w:asciiTheme="majorHAnsi" w:hAnsiTheme="majorHAnsi"/>
          <w:color w:val="auto"/>
          <w:szCs w:val="24"/>
        </w:rPr>
        <w:t>responsive</w:t>
      </w:r>
      <w:r w:rsidR="00F6141A">
        <w:rPr>
          <w:rFonts w:asciiTheme="majorHAnsi" w:hAnsiTheme="majorHAnsi"/>
          <w:color w:val="auto"/>
          <w:szCs w:val="24"/>
        </w:rPr>
        <w:t>.</w:t>
      </w:r>
    </w:p>
    <w:p w14:paraId="2322252E" w14:textId="6E1B3855"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nervousness around certain people</w:t>
      </w:r>
      <w:r w:rsidR="00F6141A">
        <w:rPr>
          <w:rFonts w:asciiTheme="majorHAnsi" w:hAnsiTheme="majorHAnsi"/>
          <w:color w:val="auto"/>
          <w:szCs w:val="24"/>
        </w:rPr>
        <w:t>.</w:t>
      </w:r>
    </w:p>
    <w:p w14:paraId="6FF92668" w14:textId="5BB29C18" w:rsidR="00DD5B25" w:rsidRPr="00DD5B25" w:rsidRDefault="00DD5B25" w:rsidP="00BB7BDF">
      <w:pPr>
        <w:numPr>
          <w:ilvl w:val="0"/>
          <w:numId w:val="3"/>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an individual's report of being verbally or mentally mistreated</w:t>
      </w:r>
      <w:r w:rsidR="00F6141A">
        <w:rPr>
          <w:rFonts w:asciiTheme="majorHAnsi" w:hAnsiTheme="majorHAnsi"/>
          <w:color w:val="auto"/>
          <w:szCs w:val="24"/>
        </w:rPr>
        <w:t>.</w:t>
      </w:r>
    </w:p>
    <w:p w14:paraId="444355AC" w14:textId="29D8007D"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9" w:name="neglect"/>
      <w:bookmarkEnd w:id="9"/>
      <w:r>
        <w:rPr>
          <w:b/>
          <w:bCs/>
          <w:color w:val="1F4E79" w:themeColor="accent5" w:themeShade="80"/>
          <w:sz w:val="24"/>
          <w:szCs w:val="24"/>
        </w:rPr>
        <w:t>N</w:t>
      </w:r>
      <w:r w:rsidR="00DD5B25" w:rsidRPr="00D6548E">
        <w:rPr>
          <w:b/>
          <w:bCs/>
          <w:color w:val="1F4E79" w:themeColor="accent5" w:themeShade="80"/>
          <w:sz w:val="24"/>
          <w:szCs w:val="24"/>
        </w:rPr>
        <w:t>eglect</w:t>
      </w:r>
      <w:r>
        <w:rPr>
          <w:b/>
          <w:bCs/>
          <w:color w:val="1F4E79" w:themeColor="accent5" w:themeShade="80"/>
          <w:sz w:val="24"/>
          <w:szCs w:val="24"/>
        </w:rPr>
        <w:t>.</w:t>
      </w:r>
    </w:p>
    <w:p w14:paraId="663A84EB" w14:textId="7EAD5C15"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bed sores and poor personal hygiene</w:t>
      </w:r>
      <w:r w:rsidR="00F6141A">
        <w:rPr>
          <w:rFonts w:asciiTheme="majorHAnsi" w:hAnsiTheme="majorHAnsi"/>
          <w:color w:val="auto"/>
          <w:szCs w:val="24"/>
        </w:rPr>
        <w:t>.</w:t>
      </w:r>
    </w:p>
    <w:p w14:paraId="6E0A189D" w14:textId="19B98EF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unattended or untreated health problems</w:t>
      </w:r>
      <w:r w:rsidR="00F6141A">
        <w:rPr>
          <w:rFonts w:asciiTheme="majorHAnsi" w:hAnsiTheme="majorHAnsi"/>
          <w:color w:val="auto"/>
          <w:szCs w:val="24"/>
        </w:rPr>
        <w:t>.</w:t>
      </w:r>
    </w:p>
    <w:p w14:paraId="145F38CC" w14:textId="04891364"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 (e.g., improper wiring, no heat or running water)</w:t>
      </w:r>
      <w:r w:rsidR="00F6141A">
        <w:rPr>
          <w:rFonts w:asciiTheme="majorHAnsi" w:hAnsiTheme="majorHAnsi"/>
          <w:color w:val="auto"/>
          <w:szCs w:val="24"/>
        </w:rPr>
        <w:t>.</w:t>
      </w:r>
    </w:p>
    <w:p w14:paraId="2412A408" w14:textId="3644B2B8"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 xml:space="preserve">unsanitary and unclean living conditions (e.g., dirt, fleas, lice on person, soiled bedding, </w:t>
      </w:r>
      <w:r w:rsidR="0012050F" w:rsidRPr="00DD5B25">
        <w:rPr>
          <w:rFonts w:asciiTheme="majorHAnsi" w:hAnsiTheme="majorHAnsi"/>
          <w:color w:val="auto"/>
          <w:szCs w:val="24"/>
        </w:rPr>
        <w:t>faecal</w:t>
      </w:r>
      <w:r w:rsidRPr="00DD5B25">
        <w:rPr>
          <w:rFonts w:asciiTheme="majorHAnsi" w:hAnsiTheme="majorHAnsi"/>
          <w:color w:val="auto"/>
          <w:szCs w:val="24"/>
        </w:rPr>
        <w:t>/urine smell, inadequate clothing)</w:t>
      </w:r>
      <w:r w:rsidR="00F6141A">
        <w:rPr>
          <w:rFonts w:asciiTheme="majorHAnsi" w:hAnsiTheme="majorHAnsi"/>
          <w:color w:val="auto"/>
          <w:szCs w:val="24"/>
        </w:rPr>
        <w:t>.</w:t>
      </w:r>
    </w:p>
    <w:p w14:paraId="7A2B8A0A" w14:textId="1A383E70" w:rsidR="00DD5B25" w:rsidRPr="00DD5B25" w:rsidRDefault="00DD5B25" w:rsidP="00BB7BDF">
      <w:pPr>
        <w:numPr>
          <w:ilvl w:val="0"/>
          <w:numId w:val="4"/>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lastRenderedPageBreak/>
        <w:t>an individual's report of being mistreated</w:t>
      </w:r>
      <w:r w:rsidR="00F6141A">
        <w:rPr>
          <w:rFonts w:asciiTheme="majorHAnsi" w:hAnsiTheme="majorHAnsi"/>
          <w:color w:val="auto"/>
          <w:szCs w:val="24"/>
        </w:rPr>
        <w:t>.</w:t>
      </w:r>
    </w:p>
    <w:p w14:paraId="735B983E" w14:textId="36ADA350" w:rsidR="00DD5B25" w:rsidRPr="00D6548E" w:rsidRDefault="00DD5B25" w:rsidP="00BB7BDF">
      <w:pPr>
        <w:pStyle w:val="Heading2"/>
        <w:shd w:val="clear" w:color="auto" w:fill="FFFFFF"/>
        <w:spacing w:before="300" w:after="150" w:line="276" w:lineRule="auto"/>
        <w:rPr>
          <w:color w:val="1F4E79" w:themeColor="accent5" w:themeShade="80"/>
          <w:sz w:val="24"/>
          <w:szCs w:val="24"/>
        </w:rPr>
      </w:pPr>
      <w:bookmarkStart w:id="10" w:name="self_neglect"/>
      <w:bookmarkEnd w:id="10"/>
      <w:r w:rsidRPr="00D6548E">
        <w:rPr>
          <w:b/>
          <w:bCs/>
          <w:color w:val="1F4E79" w:themeColor="accent5" w:themeShade="80"/>
          <w:sz w:val="24"/>
          <w:szCs w:val="24"/>
        </w:rPr>
        <w:t>Self-</w:t>
      </w:r>
      <w:r w:rsidR="00D6548E">
        <w:rPr>
          <w:b/>
          <w:bCs/>
          <w:color w:val="1F4E79" w:themeColor="accent5" w:themeShade="80"/>
          <w:sz w:val="24"/>
          <w:szCs w:val="24"/>
        </w:rPr>
        <w:t>N</w:t>
      </w:r>
      <w:r w:rsidRPr="00D6548E">
        <w:rPr>
          <w:b/>
          <w:bCs/>
          <w:color w:val="1F4E79" w:themeColor="accent5" w:themeShade="80"/>
          <w:sz w:val="24"/>
          <w:szCs w:val="24"/>
        </w:rPr>
        <w:t>eglect</w:t>
      </w:r>
      <w:r w:rsidR="00D6548E">
        <w:rPr>
          <w:b/>
          <w:bCs/>
          <w:color w:val="1F4E79" w:themeColor="accent5" w:themeShade="80"/>
          <w:sz w:val="24"/>
          <w:szCs w:val="24"/>
        </w:rPr>
        <w:t>.</w:t>
      </w:r>
    </w:p>
    <w:p w14:paraId="1BEC710C" w14:textId="7AC0172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dehydration, malnutrition, untreated or improperly attended medical conditions, and poor personal hygiene</w:t>
      </w:r>
      <w:r w:rsidR="00F6141A">
        <w:rPr>
          <w:rFonts w:asciiTheme="majorHAnsi" w:hAnsiTheme="majorHAnsi"/>
          <w:color w:val="auto"/>
          <w:szCs w:val="24"/>
        </w:rPr>
        <w:t>.</w:t>
      </w:r>
    </w:p>
    <w:p w14:paraId="58B989D6" w14:textId="66657674"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hazardous or unsafe living conditions</w:t>
      </w:r>
      <w:r w:rsidR="00F6141A">
        <w:rPr>
          <w:rFonts w:asciiTheme="majorHAnsi" w:hAnsiTheme="majorHAnsi"/>
          <w:color w:val="auto"/>
          <w:szCs w:val="24"/>
        </w:rPr>
        <w:t>.</w:t>
      </w:r>
    </w:p>
    <w:p w14:paraId="60E9C496" w14:textId="176A81F6"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 xml:space="preserve">unsanitary or unclean living quarters (e.g., animal/insect infestation, no functioning toilet, </w:t>
      </w:r>
      <w:r w:rsidR="0012050F" w:rsidRPr="00DD5B25">
        <w:rPr>
          <w:rFonts w:asciiTheme="majorHAnsi" w:hAnsiTheme="majorHAnsi"/>
          <w:color w:val="auto"/>
          <w:szCs w:val="24"/>
        </w:rPr>
        <w:t>faecal</w:t>
      </w:r>
      <w:r w:rsidRPr="00DD5B25">
        <w:rPr>
          <w:rFonts w:asciiTheme="majorHAnsi" w:hAnsiTheme="majorHAnsi"/>
          <w:color w:val="auto"/>
          <w:szCs w:val="24"/>
        </w:rPr>
        <w:t xml:space="preserve"> or urine smell)</w:t>
      </w:r>
      <w:r w:rsidR="0012050F">
        <w:rPr>
          <w:rFonts w:asciiTheme="majorHAnsi" w:hAnsiTheme="majorHAnsi"/>
          <w:color w:val="auto"/>
          <w:szCs w:val="24"/>
        </w:rPr>
        <w:t>.</w:t>
      </w:r>
    </w:p>
    <w:p w14:paraId="03279346" w14:textId="4131327B"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inappropriate and/or inadequate clothing, lack of the necessary medical aids</w:t>
      </w:r>
      <w:r w:rsidR="0012050F">
        <w:rPr>
          <w:rFonts w:asciiTheme="majorHAnsi" w:hAnsiTheme="majorHAnsi"/>
          <w:color w:val="auto"/>
          <w:szCs w:val="24"/>
        </w:rPr>
        <w:t>.</w:t>
      </w:r>
    </w:p>
    <w:p w14:paraId="2049A3AC" w14:textId="6B97FF7C"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grossly inadequate housing or homelessness</w:t>
      </w:r>
      <w:r w:rsidR="0012050F">
        <w:rPr>
          <w:rFonts w:asciiTheme="majorHAnsi" w:hAnsiTheme="majorHAnsi"/>
          <w:color w:val="auto"/>
          <w:szCs w:val="24"/>
        </w:rPr>
        <w:t>.</w:t>
      </w:r>
    </w:p>
    <w:p w14:paraId="4418BCA7" w14:textId="02CF73BE" w:rsidR="00DD5B25" w:rsidRPr="00DD5B25" w:rsidRDefault="00DD5B25" w:rsidP="00BB7BDF">
      <w:pPr>
        <w:numPr>
          <w:ilvl w:val="0"/>
          <w:numId w:val="5"/>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inadequate medical care, not taking prescribed medications properly</w:t>
      </w:r>
      <w:r w:rsidR="0012050F">
        <w:rPr>
          <w:rFonts w:asciiTheme="majorHAnsi" w:hAnsiTheme="majorHAnsi"/>
          <w:color w:val="auto"/>
          <w:szCs w:val="24"/>
        </w:rPr>
        <w:t>.</w:t>
      </w:r>
    </w:p>
    <w:p w14:paraId="040A21DF" w14:textId="22053DD9" w:rsidR="00DD5B25" w:rsidRPr="00D6548E" w:rsidRDefault="00D6548E" w:rsidP="00BB7BDF">
      <w:pPr>
        <w:pStyle w:val="Heading2"/>
        <w:shd w:val="clear" w:color="auto" w:fill="FFFFFF"/>
        <w:spacing w:before="300" w:after="150" w:line="276" w:lineRule="auto"/>
        <w:rPr>
          <w:color w:val="1F4E79" w:themeColor="accent5" w:themeShade="80"/>
          <w:sz w:val="24"/>
          <w:szCs w:val="24"/>
        </w:rPr>
      </w:pPr>
      <w:bookmarkStart w:id="11" w:name="exploitation"/>
      <w:bookmarkEnd w:id="11"/>
      <w:r>
        <w:rPr>
          <w:b/>
          <w:bCs/>
          <w:color w:val="1F4E79" w:themeColor="accent5" w:themeShade="80"/>
          <w:sz w:val="24"/>
          <w:szCs w:val="24"/>
        </w:rPr>
        <w:t>Ex</w:t>
      </w:r>
      <w:r w:rsidR="00DD5B25" w:rsidRPr="00D6548E">
        <w:rPr>
          <w:b/>
          <w:bCs/>
          <w:color w:val="1F4E79" w:themeColor="accent5" w:themeShade="80"/>
          <w:sz w:val="24"/>
          <w:szCs w:val="24"/>
        </w:rPr>
        <w:t>ploitation</w:t>
      </w:r>
      <w:r>
        <w:rPr>
          <w:b/>
          <w:bCs/>
          <w:color w:val="1F4E79" w:themeColor="accent5" w:themeShade="80"/>
          <w:sz w:val="24"/>
          <w:szCs w:val="24"/>
        </w:rPr>
        <w:t>.</w:t>
      </w:r>
    </w:p>
    <w:p w14:paraId="13C21B44" w14:textId="7127114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changes in bank account or banking practice, including an unexplained withdrawal of large sums of money</w:t>
      </w:r>
      <w:r w:rsidR="0012050F">
        <w:rPr>
          <w:rFonts w:asciiTheme="majorHAnsi" w:hAnsiTheme="majorHAnsi"/>
          <w:color w:val="auto"/>
          <w:szCs w:val="24"/>
        </w:rPr>
        <w:t>.</w:t>
      </w:r>
    </w:p>
    <w:p w14:paraId="189CBC79" w14:textId="46C437F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adding additional names on bank signature cards</w:t>
      </w:r>
      <w:r w:rsidR="0012050F">
        <w:rPr>
          <w:rFonts w:asciiTheme="majorHAnsi" w:hAnsiTheme="majorHAnsi"/>
          <w:color w:val="auto"/>
          <w:szCs w:val="24"/>
        </w:rPr>
        <w:t>.</w:t>
      </w:r>
    </w:p>
    <w:p w14:paraId="4FF72D59" w14:textId="70A47B9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unauthorized withdrawal of funds using an ATM card</w:t>
      </w:r>
      <w:r w:rsidR="0012050F">
        <w:rPr>
          <w:rFonts w:asciiTheme="majorHAnsi" w:hAnsiTheme="majorHAnsi"/>
          <w:color w:val="auto"/>
          <w:szCs w:val="24"/>
        </w:rPr>
        <w:t>.</w:t>
      </w:r>
    </w:p>
    <w:p w14:paraId="58937C6F" w14:textId="6B3855DB"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abrupt changes in a will or other financial documents</w:t>
      </w:r>
      <w:r w:rsidR="0012050F">
        <w:rPr>
          <w:rFonts w:asciiTheme="majorHAnsi" w:hAnsiTheme="majorHAnsi"/>
          <w:color w:val="auto"/>
          <w:szCs w:val="24"/>
        </w:rPr>
        <w:t>.</w:t>
      </w:r>
    </w:p>
    <w:p w14:paraId="2D1984A5" w14:textId="6E5FC5E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disappearance of funds or valuable possessions</w:t>
      </w:r>
      <w:r w:rsidR="0012050F">
        <w:rPr>
          <w:rFonts w:asciiTheme="majorHAnsi" w:hAnsiTheme="majorHAnsi"/>
          <w:color w:val="auto"/>
          <w:szCs w:val="24"/>
        </w:rPr>
        <w:t>.</w:t>
      </w:r>
    </w:p>
    <w:p w14:paraId="47026B02" w14:textId="3D11C92E"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bills unpaid despite the money being available to pay them</w:t>
      </w:r>
      <w:r w:rsidR="0012050F">
        <w:rPr>
          <w:rFonts w:asciiTheme="majorHAnsi" w:hAnsiTheme="majorHAnsi"/>
          <w:color w:val="auto"/>
          <w:szCs w:val="24"/>
        </w:rPr>
        <w:t>.</w:t>
      </w:r>
    </w:p>
    <w:p w14:paraId="42D006FD" w14:textId="2E52E46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forging a signature on financial transactions or for the titles of possessions</w:t>
      </w:r>
      <w:r w:rsidR="0012050F">
        <w:rPr>
          <w:rFonts w:asciiTheme="majorHAnsi" w:hAnsiTheme="majorHAnsi"/>
          <w:color w:val="auto"/>
          <w:szCs w:val="24"/>
        </w:rPr>
        <w:t>.</w:t>
      </w:r>
    </w:p>
    <w:p w14:paraId="41A8FAE4" w14:textId="05FBF782"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sudden appearance of previously uninvolved relatives claiming rights to a vulnerable adult’s possessions</w:t>
      </w:r>
      <w:r w:rsidR="0012050F">
        <w:rPr>
          <w:rFonts w:asciiTheme="majorHAnsi" w:hAnsiTheme="majorHAnsi"/>
          <w:color w:val="auto"/>
          <w:szCs w:val="24"/>
        </w:rPr>
        <w:t>.</w:t>
      </w:r>
    </w:p>
    <w:p w14:paraId="0AADD4A6" w14:textId="2805EA58"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unexplained sudden transfer of assets to a family member or someone outside the family</w:t>
      </w:r>
      <w:r w:rsidR="0012050F">
        <w:rPr>
          <w:rFonts w:asciiTheme="majorHAnsi" w:hAnsiTheme="majorHAnsi"/>
          <w:color w:val="auto"/>
          <w:szCs w:val="24"/>
        </w:rPr>
        <w:t>.</w:t>
      </w:r>
    </w:p>
    <w:p w14:paraId="49C39349" w14:textId="0172B13C" w:rsidR="00DD5B25" w:rsidRP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DD5B25">
        <w:rPr>
          <w:rFonts w:asciiTheme="majorHAnsi" w:hAnsiTheme="majorHAnsi"/>
          <w:color w:val="auto"/>
          <w:szCs w:val="24"/>
        </w:rPr>
        <w:t>providing services that are not necessary</w:t>
      </w:r>
      <w:r w:rsidR="0012050F">
        <w:rPr>
          <w:rFonts w:asciiTheme="majorHAnsi" w:hAnsiTheme="majorHAnsi"/>
          <w:color w:val="auto"/>
          <w:szCs w:val="24"/>
        </w:rPr>
        <w:t>.</w:t>
      </w:r>
    </w:p>
    <w:p w14:paraId="6EF62D16" w14:textId="7169C335" w:rsidR="00DD5B25" w:rsidRDefault="00DD5B25" w:rsidP="00BB7BDF">
      <w:pPr>
        <w:numPr>
          <w:ilvl w:val="0"/>
          <w:numId w:val="6"/>
        </w:numPr>
        <w:shd w:val="clear" w:color="auto" w:fill="FFFFFF"/>
        <w:spacing w:before="100" w:beforeAutospacing="1" w:after="120" w:line="276" w:lineRule="auto"/>
        <w:rPr>
          <w:rFonts w:asciiTheme="majorHAnsi" w:hAnsiTheme="majorHAnsi"/>
          <w:color w:val="auto"/>
          <w:szCs w:val="24"/>
        </w:rPr>
      </w:pPr>
      <w:r w:rsidRPr="0012050F">
        <w:rPr>
          <w:rFonts w:asciiTheme="majorHAnsi" w:hAnsiTheme="majorHAnsi"/>
          <w:color w:val="auto"/>
          <w:szCs w:val="24"/>
        </w:rPr>
        <w:t>individual's report of exploitation</w:t>
      </w:r>
      <w:r w:rsidR="0012050F">
        <w:rPr>
          <w:rFonts w:asciiTheme="majorHAnsi" w:hAnsiTheme="majorHAnsi"/>
          <w:color w:val="auto"/>
          <w:szCs w:val="24"/>
        </w:rPr>
        <w:t>.</w:t>
      </w:r>
    </w:p>
    <w:p w14:paraId="1DAD2D42" w14:textId="77777777" w:rsidR="00DE3AC8" w:rsidRPr="006E4101" w:rsidRDefault="00DE3AC8" w:rsidP="00DE3AC8">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12"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17ADFC5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08B76F41"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0033C092"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C6F5E1B" w14:textId="40C82FA2"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safeguarding requirements you are required to comply with, which are not reflected in this policy.</w:t>
      </w:r>
    </w:p>
    <w:p w14:paraId="377A0D13"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0545CE7"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1F7D034E" w14:textId="77777777" w:rsidR="00DE3AC8"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9F484B4" w14:textId="77777777" w:rsidR="00DE3AC8" w:rsidRPr="00FB3332" w:rsidRDefault="00DE3AC8" w:rsidP="00DE3AC8">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5493BE2A" w14:textId="77777777" w:rsidR="00DE3AC8" w:rsidRDefault="00DE3AC8" w:rsidP="00DE3AC8">
      <w:pPr>
        <w:rPr>
          <w:rFonts w:ascii="Century Gothic" w:eastAsia="Calibri" w:hAnsi="Century Gothic" w:cs="Calibri"/>
          <w:b/>
          <w:bCs/>
          <w:noProof/>
          <w:szCs w:val="24"/>
          <w:lang w:eastAsia="en-GB"/>
        </w:rPr>
      </w:pPr>
    </w:p>
    <w:p w14:paraId="42F323C1" w14:textId="77777777" w:rsidR="00DE3AC8" w:rsidRPr="008343EA" w:rsidRDefault="00DE3AC8" w:rsidP="00DE3AC8">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5B454F37" w14:textId="1742A694" w:rsidR="00DE3AC8" w:rsidRDefault="00DE3AC8" w:rsidP="00DE3AC8">
      <w:pPr>
        <w:rPr>
          <w:rStyle w:val="Hyperlink"/>
          <w:rFonts w:eastAsia="Calibri" w:cs="Calibri"/>
          <w:noProof/>
          <w:color w:val="1F4E79" w:themeColor="accent5" w:themeShade="80"/>
          <w:lang w:eastAsia="en-GB"/>
        </w:rPr>
      </w:pPr>
      <w:hyperlink r:id="rId47" w:history="1"/>
    </w:p>
    <w:p w14:paraId="0CFCE739" w14:textId="77777777" w:rsidR="00DE3AC8" w:rsidRPr="00322C33" w:rsidRDefault="00DE3AC8" w:rsidP="00DE3AC8">
      <w:pPr>
        <w:rPr>
          <w:rStyle w:val="Hyperlink"/>
          <w:rFonts w:eastAsia="Calibri" w:cs="Calibri"/>
          <w:noProof/>
          <w:color w:val="1F4E79" w:themeColor="accent5" w:themeShade="80"/>
          <w:lang w:eastAsia="en-GB"/>
        </w:rPr>
      </w:pPr>
      <w:hyperlink r:id="rId48" w:history="1">
        <w:r w:rsidRPr="00322C33">
          <w:rPr>
            <w:rStyle w:val="Hyperlink"/>
            <w:rFonts w:eastAsia="Calibri" w:cs="Calibri"/>
            <w:noProof/>
            <w:lang w:eastAsia="en-GB"/>
          </w:rPr>
          <w:t>ian@charityexcellence.co.uk</w:t>
        </w:r>
      </w:hyperlink>
    </w:p>
    <w:p w14:paraId="698490A0" w14:textId="5D3F1AF2" w:rsidR="00DE3AC8" w:rsidRDefault="00DE3AC8" w:rsidP="00DE3AC8">
      <w:pPr>
        <w:shd w:val="clear" w:color="auto" w:fill="FFFFFF"/>
        <w:spacing w:before="100" w:beforeAutospacing="1" w:after="120" w:line="276" w:lineRule="auto"/>
      </w:pPr>
      <w:hyperlink r:id="rId49" w:history="1">
        <w:r w:rsidRPr="00322C33">
          <w:rPr>
            <w:rStyle w:val="Hyperlink"/>
            <w:rFonts w:eastAsia="Calibri" w:cs="Calibri"/>
            <w:noProof/>
            <w:lang w:eastAsia="en-GB"/>
          </w:rPr>
          <w:t>www.charityexcellence.co.uk</w:t>
        </w:r>
      </w:hyperlink>
      <w:bookmarkEnd w:id="12"/>
    </w:p>
    <w:p w14:paraId="11367B5F" w14:textId="525503CC" w:rsidR="00093D53" w:rsidRPr="00093D53" w:rsidRDefault="00093D53" w:rsidP="00DE3AC8">
      <w:pPr>
        <w:shd w:val="clear" w:color="auto" w:fill="FFFFFF"/>
        <w:spacing w:before="100" w:beforeAutospacing="1" w:after="120" w:line="276" w:lineRule="auto"/>
        <w:rPr>
          <w:rFonts w:ascii="Century Gothic" w:hAnsi="Century Gothic"/>
          <w:b/>
          <w:bCs/>
          <w:color w:val="1F4E79" w:themeColor="accent5" w:themeShade="80"/>
          <w:sz w:val="28"/>
          <w:szCs w:val="28"/>
        </w:rPr>
      </w:pPr>
      <w:r w:rsidRPr="00093D53">
        <w:rPr>
          <w:rFonts w:ascii="Century Gothic" w:hAnsi="Century Gothic"/>
          <w:b/>
          <w:bCs/>
          <w:color w:val="1F4E79" w:themeColor="accent5" w:themeShade="80"/>
          <w:sz w:val="28"/>
          <w:szCs w:val="28"/>
        </w:rPr>
        <w:t>Iterations:</w:t>
      </w:r>
    </w:p>
    <w:p w14:paraId="5B4B55BF" w14:textId="149CEB5A" w:rsidR="00093D53" w:rsidRP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Initial draft – now lost in the mists of time.</w:t>
      </w:r>
    </w:p>
    <w:p w14:paraId="3472FC45" w14:textId="5A5B8106" w:rsidR="00093D53" w:rsidRP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Mar 24 – OSA initial draft.</w:t>
      </w:r>
    </w:p>
    <w:p w14:paraId="393CD381" w14:textId="6F625852" w:rsidR="00093D53" w:rsidRDefault="00093D53"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sidRPr="00093D53">
        <w:rPr>
          <w:rFonts w:asciiTheme="majorHAnsi" w:hAnsiTheme="majorHAnsi" w:cstheme="majorHAnsi"/>
          <w:sz w:val="24"/>
          <w:szCs w:val="24"/>
        </w:rPr>
        <w:t xml:space="preserve">Apr 25 – OSA update. </w:t>
      </w:r>
    </w:p>
    <w:p w14:paraId="225C59BD" w14:textId="39D6DF90" w:rsidR="00507504" w:rsidRDefault="00507504"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Pr>
          <w:rFonts w:asciiTheme="majorHAnsi" w:hAnsiTheme="majorHAnsi" w:cstheme="majorHAnsi"/>
          <w:sz w:val="24"/>
          <w:szCs w:val="24"/>
        </w:rPr>
        <w:t>Oct 25 – AI risk and best practice.</w:t>
      </w:r>
    </w:p>
    <w:p w14:paraId="7AAE8C87" w14:textId="3BD9EDEF" w:rsidR="00D726D2" w:rsidRDefault="00D726D2"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Pr>
          <w:rFonts w:asciiTheme="majorHAnsi" w:hAnsiTheme="majorHAnsi" w:cstheme="majorHAnsi"/>
          <w:sz w:val="24"/>
          <w:szCs w:val="24"/>
        </w:rPr>
        <w:t>2 Jan 26 – updated AI risk.</w:t>
      </w:r>
    </w:p>
    <w:p w14:paraId="16A5D566" w14:textId="2B84ACAC" w:rsidR="007B1225" w:rsidRDefault="007B1225"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Pr>
          <w:rFonts w:asciiTheme="majorHAnsi" w:hAnsiTheme="majorHAnsi" w:cstheme="majorHAnsi"/>
          <w:sz w:val="24"/>
          <w:szCs w:val="24"/>
        </w:rPr>
        <w:t xml:space="preserve">11 Feb 26 – donors in vulnerable circumstances. </w:t>
      </w:r>
    </w:p>
    <w:p w14:paraId="5A8A8A23" w14:textId="5CAEBB4B" w:rsidR="00BF2E34" w:rsidRPr="00093D53" w:rsidRDefault="00BF2E34" w:rsidP="00093D53">
      <w:pPr>
        <w:pStyle w:val="ListParagraph"/>
        <w:numPr>
          <w:ilvl w:val="0"/>
          <w:numId w:val="16"/>
        </w:numPr>
        <w:shd w:val="clear" w:color="auto" w:fill="FFFFFF"/>
        <w:spacing w:before="100" w:beforeAutospacing="1" w:after="120"/>
        <w:rPr>
          <w:rFonts w:asciiTheme="majorHAnsi" w:hAnsiTheme="majorHAnsi" w:cstheme="majorHAnsi"/>
          <w:sz w:val="24"/>
          <w:szCs w:val="24"/>
        </w:rPr>
      </w:pPr>
      <w:r>
        <w:rPr>
          <w:rFonts w:asciiTheme="majorHAnsi" w:hAnsiTheme="majorHAnsi" w:cstheme="majorHAnsi"/>
          <w:sz w:val="24"/>
          <w:szCs w:val="24"/>
        </w:rPr>
        <w:t>12 May 26 – additional statutory guidance links included.</w:t>
      </w:r>
    </w:p>
    <w:p w14:paraId="123F6566" w14:textId="77777777" w:rsidR="00093D53" w:rsidRPr="00DD5B25" w:rsidRDefault="00093D53" w:rsidP="00DE3AC8">
      <w:pPr>
        <w:shd w:val="clear" w:color="auto" w:fill="FFFFFF"/>
        <w:spacing w:before="100" w:beforeAutospacing="1" w:after="120" w:line="276" w:lineRule="auto"/>
        <w:rPr>
          <w:rFonts w:asciiTheme="majorHAnsi" w:hAnsiTheme="majorHAnsi"/>
          <w:color w:val="auto"/>
          <w:szCs w:val="24"/>
        </w:rPr>
      </w:pPr>
    </w:p>
    <w:sectPr w:rsidR="00093D53" w:rsidRPr="00DD5B25" w:rsidSect="00621040">
      <w:headerReference w:type="default" r:id="rId50"/>
      <w:footerReference w:type="default" r:id="rId51"/>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63CC" w14:textId="77777777" w:rsidR="002B588F" w:rsidRDefault="002B588F" w:rsidP="007916A8">
      <w:r>
        <w:separator/>
      </w:r>
    </w:p>
  </w:endnote>
  <w:endnote w:type="continuationSeparator" w:id="0">
    <w:p w14:paraId="2C8523E7" w14:textId="77777777" w:rsidR="002B588F" w:rsidRDefault="002B588F"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noProof/>
      </w:rPr>
    </w:sdtEndPr>
    <w:sdtContent>
      <w:bookmarkStart w:id="13" w:name="_Hlk133737926" w:displacedByCustomXml="prev"/>
      <w:bookmarkStart w:id="14" w:name="_Hlk502821659" w:displacedByCustomXml="prev"/>
      <w:p w14:paraId="00E050A8" w14:textId="75431CD3" w:rsidR="00DE3AC8" w:rsidRPr="00DE3AC8" w:rsidRDefault="00DE3AC8" w:rsidP="00DE3AC8">
        <w:pPr>
          <w:jc w:val="center"/>
          <w:rPr>
            <w:rFonts w:asciiTheme="minorHAnsi" w:hAnsiTheme="minorHAnsi" w:cstheme="minorBidi"/>
            <w:noProof/>
            <w:color w:val="auto"/>
            <w:spacing w:val="0"/>
            <w:kern w:val="2"/>
            <w:sz w:val="22"/>
            <w:szCs w:val="22"/>
            <w14:ligatures w14:val="standardContextual"/>
          </w:rPr>
        </w:pPr>
        <w:r w:rsidRPr="00DE3AC8">
          <w:rPr>
            <w:rFonts w:asciiTheme="majorHAnsi" w:hAnsiTheme="majorHAnsi" w:cstheme="minorBidi"/>
            <w:color w:val="auto"/>
            <w:spacing w:val="0"/>
            <w:kern w:val="2"/>
            <w:sz w:val="20"/>
            <w:szCs w:val="20"/>
            <w14:ligatures w14:val="standardContextual"/>
          </w:rPr>
          <w:fldChar w:fldCharType="begin"/>
        </w:r>
        <w:r w:rsidRPr="00DE3AC8">
          <w:rPr>
            <w:rFonts w:asciiTheme="majorHAnsi" w:hAnsiTheme="majorHAnsi" w:cstheme="minorBidi"/>
            <w:color w:val="auto"/>
            <w:spacing w:val="0"/>
            <w:kern w:val="2"/>
            <w:sz w:val="20"/>
            <w:szCs w:val="20"/>
            <w14:ligatures w14:val="standardContextual"/>
          </w:rPr>
          <w:instrText>HYPERLINK "https://www.charityexcellence.co.uk/"</w:instrText>
        </w:r>
        <w:r w:rsidRPr="00DE3AC8">
          <w:rPr>
            <w:rFonts w:asciiTheme="majorHAnsi" w:hAnsiTheme="majorHAnsi" w:cstheme="minorBidi"/>
            <w:color w:val="auto"/>
            <w:spacing w:val="0"/>
            <w:kern w:val="2"/>
            <w:sz w:val="20"/>
            <w:szCs w:val="20"/>
            <w14:ligatures w14:val="standardContextual"/>
          </w:rPr>
        </w:r>
        <w:r w:rsidRPr="00DE3AC8">
          <w:rPr>
            <w:rFonts w:asciiTheme="majorHAnsi" w:hAnsiTheme="majorHAnsi" w:cstheme="minorBidi"/>
            <w:color w:val="auto"/>
            <w:spacing w:val="0"/>
            <w:kern w:val="2"/>
            <w:sz w:val="20"/>
            <w:szCs w:val="20"/>
            <w14:ligatures w14:val="standardContextual"/>
          </w:rPr>
          <w:fldChar w:fldCharType="separate"/>
        </w:r>
        <w:r w:rsidRPr="00DE3AC8">
          <w:rPr>
            <w:rFonts w:asciiTheme="majorHAnsi" w:hAnsiTheme="majorHAnsi" w:cstheme="minorBidi"/>
            <w:color w:val="0563C1" w:themeColor="hyperlink"/>
            <w:spacing w:val="0"/>
            <w:kern w:val="2"/>
            <w:sz w:val="20"/>
            <w:szCs w:val="20"/>
            <w:u w:val="single"/>
            <w14:ligatures w14:val="standardContextual"/>
          </w:rPr>
          <w:t>Charity Excellence</w:t>
        </w:r>
        <w:r w:rsidRPr="00DE3AC8">
          <w:rPr>
            <w:rFonts w:asciiTheme="majorHAnsi" w:hAnsiTheme="majorHAnsi" w:cstheme="minorBidi"/>
            <w:color w:val="0563C1" w:themeColor="hyperlink"/>
            <w:spacing w:val="0"/>
            <w:kern w:val="2"/>
            <w:sz w:val="20"/>
            <w:szCs w:val="20"/>
            <w:u w:val="single"/>
            <w14:ligatures w14:val="standardContextual"/>
          </w:rPr>
          <w:fldChar w:fldCharType="end"/>
        </w:r>
        <w:r w:rsidRPr="00DE3AC8">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DE3AC8">
          <w:rPr>
            <w:rFonts w:asciiTheme="majorHAnsi" w:hAnsiTheme="majorHAnsi"/>
            <w:color w:val="auto"/>
            <w:spacing w:val="0"/>
            <w:kern w:val="0"/>
            <w:sz w:val="20"/>
            <w:szCs w:val="20"/>
            <w14:ligatures w14:val="standardContextual"/>
          </w:rPr>
          <w:t xml:space="preserve">Alumna </w:t>
        </w:r>
        <w:r w:rsidRPr="00DE3AC8">
          <w:rPr>
            <w:rFonts w:asciiTheme="majorHAnsi" w:hAnsiTheme="majorHAnsi"/>
            <w:color w:val="0B0C0C"/>
            <w:spacing w:val="0"/>
            <w:kern w:val="0"/>
            <w:sz w:val="20"/>
            <w:szCs w:val="20"/>
            <w:shd w:val="clear" w:color="auto" w:fill="FFFFFF"/>
            <w14:ligatures w14:val="standardContextual"/>
          </w:rPr>
          <w:t>© 20</w:t>
        </w:r>
        <w:r>
          <w:rPr>
            <w:rFonts w:asciiTheme="majorHAnsi" w:hAnsiTheme="majorHAnsi"/>
            <w:color w:val="0B0C0C"/>
            <w:spacing w:val="0"/>
            <w:kern w:val="0"/>
            <w:sz w:val="20"/>
            <w:szCs w:val="20"/>
            <w:shd w:val="clear" w:color="auto" w:fill="FFFFFF"/>
            <w14:ligatures w14:val="standardContextual"/>
          </w:rPr>
          <w:t>18-</w:t>
        </w:r>
        <w:r w:rsidRPr="00DE3AC8">
          <w:rPr>
            <w:rFonts w:asciiTheme="majorHAnsi" w:hAnsiTheme="majorHAnsi"/>
            <w:color w:val="0B0C0C"/>
            <w:spacing w:val="0"/>
            <w:kern w:val="0"/>
            <w:sz w:val="20"/>
            <w:szCs w:val="20"/>
            <w:shd w:val="clear" w:color="auto" w:fill="FFFFFF"/>
            <w14:ligatures w14:val="standardContextual"/>
          </w:rPr>
          <w:t>2</w:t>
        </w:r>
        <w:r w:rsidR="00D726D2">
          <w:rPr>
            <w:rFonts w:asciiTheme="majorHAnsi" w:hAnsiTheme="majorHAnsi"/>
            <w:color w:val="0B0C0C"/>
            <w:spacing w:val="0"/>
            <w:kern w:val="0"/>
            <w:sz w:val="20"/>
            <w:szCs w:val="20"/>
            <w:shd w:val="clear" w:color="auto" w:fill="FFFFFF"/>
            <w14:ligatures w14:val="standardContextual"/>
          </w:rPr>
          <w:t>6</w:t>
        </w:r>
        <w:bookmarkEnd w:id="14"/>
      </w:p>
      <w:bookmarkEnd w:id="13"/>
      <w:p w14:paraId="1098153D" w14:textId="3882E917"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19B9" w14:textId="77777777" w:rsidR="002B588F" w:rsidRDefault="002B588F" w:rsidP="007916A8">
      <w:r>
        <w:separator/>
      </w:r>
    </w:p>
  </w:footnote>
  <w:footnote w:type="continuationSeparator" w:id="0">
    <w:p w14:paraId="4F6F7A77" w14:textId="77777777" w:rsidR="002B588F" w:rsidRDefault="002B588F"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64B8E15D" w:rsidR="007D2894" w:rsidRDefault="007D2894" w:rsidP="00DE3AC8">
    <w:pPr>
      <w:pStyle w:val="Header"/>
      <w:jc w:val="right"/>
    </w:pPr>
    <w:r>
      <w:tab/>
    </w:r>
    <w:r w:rsidR="00CE27B1">
      <w:t xml:space="preserve">                                                    </w:t>
    </w:r>
    <w:r w:rsidR="00DE3AC8">
      <w:rPr>
        <w:noProof/>
      </w:rPr>
      <w:drawing>
        <wp:inline distT="0" distB="0" distL="0" distR="0" wp14:anchorId="23AA9443" wp14:editId="6206A242">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CE27B1">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D1E"/>
    <w:multiLevelType w:val="hybridMultilevel"/>
    <w:tmpl w:val="CF082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75106"/>
    <w:multiLevelType w:val="multilevel"/>
    <w:tmpl w:val="150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F0E94"/>
    <w:multiLevelType w:val="hybridMultilevel"/>
    <w:tmpl w:val="CE58C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BB41AE"/>
    <w:multiLevelType w:val="hybridMultilevel"/>
    <w:tmpl w:val="C6902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89240F"/>
    <w:multiLevelType w:val="multilevel"/>
    <w:tmpl w:val="F79A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02570"/>
    <w:multiLevelType w:val="hybridMultilevel"/>
    <w:tmpl w:val="D1D0AE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C441C3"/>
    <w:multiLevelType w:val="multilevel"/>
    <w:tmpl w:val="463AAE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20B1F54"/>
    <w:multiLevelType w:val="hybridMultilevel"/>
    <w:tmpl w:val="3712F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44637A"/>
    <w:multiLevelType w:val="hybridMultilevel"/>
    <w:tmpl w:val="09705E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B668F4"/>
    <w:multiLevelType w:val="multilevel"/>
    <w:tmpl w:val="421C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2311"/>
    <w:multiLevelType w:val="hybridMultilevel"/>
    <w:tmpl w:val="1548C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D32F1F"/>
    <w:multiLevelType w:val="hybridMultilevel"/>
    <w:tmpl w:val="D3702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1D580A"/>
    <w:multiLevelType w:val="hybridMultilevel"/>
    <w:tmpl w:val="8820B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AC0F87"/>
    <w:multiLevelType w:val="hybridMultilevel"/>
    <w:tmpl w:val="E146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DC413A"/>
    <w:multiLevelType w:val="multilevel"/>
    <w:tmpl w:val="22A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4A43C7"/>
    <w:multiLevelType w:val="hybridMultilevel"/>
    <w:tmpl w:val="C414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69430D"/>
    <w:multiLevelType w:val="multilevel"/>
    <w:tmpl w:val="261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622799"/>
    <w:multiLevelType w:val="hybridMultilevel"/>
    <w:tmpl w:val="046E3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1833B7"/>
    <w:multiLevelType w:val="hybridMultilevel"/>
    <w:tmpl w:val="61E62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3E41A2"/>
    <w:multiLevelType w:val="multilevel"/>
    <w:tmpl w:val="2BBE82F4"/>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80"/>
        </w:tabs>
        <w:ind w:left="180" w:hanging="360"/>
      </w:pPr>
      <w:rPr>
        <w:rFonts w:ascii="Symbol" w:hAnsi="Symbol" w:hint="default"/>
        <w:sz w:val="20"/>
      </w:rPr>
    </w:lvl>
    <w:lvl w:ilvl="3" w:tentative="1">
      <w:start w:val="1"/>
      <w:numFmt w:val="bullet"/>
      <w:lvlText w:val=""/>
      <w:lvlJc w:val="left"/>
      <w:pPr>
        <w:tabs>
          <w:tab w:val="num" w:pos="900"/>
        </w:tabs>
        <w:ind w:left="900" w:hanging="360"/>
      </w:pPr>
      <w:rPr>
        <w:rFonts w:ascii="Symbol" w:hAnsi="Symbol" w:hint="default"/>
        <w:sz w:val="20"/>
      </w:rPr>
    </w:lvl>
    <w:lvl w:ilvl="4" w:tentative="1">
      <w:start w:val="1"/>
      <w:numFmt w:val="bullet"/>
      <w:lvlText w:val=""/>
      <w:lvlJc w:val="left"/>
      <w:pPr>
        <w:tabs>
          <w:tab w:val="num" w:pos="1620"/>
        </w:tabs>
        <w:ind w:left="1620" w:hanging="360"/>
      </w:pPr>
      <w:rPr>
        <w:rFonts w:ascii="Symbol" w:hAnsi="Symbol" w:hint="default"/>
        <w:sz w:val="20"/>
      </w:rPr>
    </w:lvl>
    <w:lvl w:ilvl="5" w:tentative="1">
      <w:start w:val="1"/>
      <w:numFmt w:val="bullet"/>
      <w:lvlText w:val=""/>
      <w:lvlJc w:val="left"/>
      <w:pPr>
        <w:tabs>
          <w:tab w:val="num" w:pos="2340"/>
        </w:tabs>
        <w:ind w:left="2340" w:hanging="360"/>
      </w:pPr>
      <w:rPr>
        <w:rFonts w:ascii="Symbol" w:hAnsi="Symbol" w:hint="default"/>
        <w:sz w:val="20"/>
      </w:rPr>
    </w:lvl>
    <w:lvl w:ilvl="6" w:tentative="1">
      <w:start w:val="1"/>
      <w:numFmt w:val="bullet"/>
      <w:lvlText w:val=""/>
      <w:lvlJc w:val="left"/>
      <w:pPr>
        <w:tabs>
          <w:tab w:val="num" w:pos="3060"/>
        </w:tabs>
        <w:ind w:left="3060" w:hanging="360"/>
      </w:pPr>
      <w:rPr>
        <w:rFonts w:ascii="Symbol" w:hAnsi="Symbol" w:hint="default"/>
        <w:sz w:val="20"/>
      </w:rPr>
    </w:lvl>
    <w:lvl w:ilvl="7" w:tentative="1">
      <w:start w:val="1"/>
      <w:numFmt w:val="bullet"/>
      <w:lvlText w:val=""/>
      <w:lvlJc w:val="left"/>
      <w:pPr>
        <w:tabs>
          <w:tab w:val="num" w:pos="3780"/>
        </w:tabs>
        <w:ind w:left="3780" w:hanging="360"/>
      </w:pPr>
      <w:rPr>
        <w:rFonts w:ascii="Symbol" w:hAnsi="Symbol" w:hint="default"/>
        <w:sz w:val="20"/>
      </w:rPr>
    </w:lvl>
    <w:lvl w:ilvl="8" w:tentative="1">
      <w:start w:val="1"/>
      <w:numFmt w:val="bullet"/>
      <w:lvlText w:val=""/>
      <w:lvlJc w:val="left"/>
      <w:pPr>
        <w:tabs>
          <w:tab w:val="num" w:pos="4500"/>
        </w:tabs>
        <w:ind w:left="4500" w:hanging="360"/>
      </w:pPr>
      <w:rPr>
        <w:rFonts w:ascii="Symbol" w:hAnsi="Symbol" w:hint="default"/>
        <w:sz w:val="20"/>
      </w:rPr>
    </w:lvl>
  </w:abstractNum>
  <w:abstractNum w:abstractNumId="20" w15:restartNumberingAfterBreak="0">
    <w:nsid w:val="7DF87559"/>
    <w:multiLevelType w:val="multilevel"/>
    <w:tmpl w:val="2F76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658616">
    <w:abstractNumId w:val="4"/>
  </w:num>
  <w:num w:numId="2" w16cid:durableId="1324164322">
    <w:abstractNumId w:val="14"/>
  </w:num>
  <w:num w:numId="3" w16cid:durableId="1832140785">
    <w:abstractNumId w:val="16"/>
  </w:num>
  <w:num w:numId="4" w16cid:durableId="155194978">
    <w:abstractNumId w:val="9"/>
  </w:num>
  <w:num w:numId="5" w16cid:durableId="1689287805">
    <w:abstractNumId w:val="1"/>
  </w:num>
  <w:num w:numId="6" w16cid:durableId="303900007">
    <w:abstractNumId w:val="20"/>
  </w:num>
  <w:num w:numId="7" w16cid:durableId="496960036">
    <w:abstractNumId w:val="11"/>
  </w:num>
  <w:num w:numId="8" w16cid:durableId="793837938">
    <w:abstractNumId w:val="18"/>
  </w:num>
  <w:num w:numId="9" w16cid:durableId="1844467415">
    <w:abstractNumId w:val="2"/>
  </w:num>
  <w:num w:numId="10" w16cid:durableId="1661806670">
    <w:abstractNumId w:val="5"/>
  </w:num>
  <w:num w:numId="11" w16cid:durableId="674384831">
    <w:abstractNumId w:val="15"/>
  </w:num>
  <w:num w:numId="12" w16cid:durableId="774981565">
    <w:abstractNumId w:val="10"/>
  </w:num>
  <w:num w:numId="13" w16cid:durableId="190849134">
    <w:abstractNumId w:val="19"/>
  </w:num>
  <w:num w:numId="14" w16cid:durableId="1259483666">
    <w:abstractNumId w:val="3"/>
  </w:num>
  <w:num w:numId="15" w16cid:durableId="1150174621">
    <w:abstractNumId w:val="12"/>
  </w:num>
  <w:num w:numId="16" w16cid:durableId="1874732085">
    <w:abstractNumId w:val="7"/>
  </w:num>
  <w:num w:numId="17" w16cid:durableId="2136754428">
    <w:abstractNumId w:val="8"/>
  </w:num>
  <w:num w:numId="18" w16cid:durableId="857429500">
    <w:abstractNumId w:val="13"/>
  </w:num>
  <w:num w:numId="19" w16cid:durableId="514803201">
    <w:abstractNumId w:val="17"/>
  </w:num>
  <w:num w:numId="20" w16cid:durableId="1411074873">
    <w:abstractNumId w:val="0"/>
  </w:num>
  <w:num w:numId="21" w16cid:durableId="3718805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67BE"/>
    <w:rsid w:val="00041ACB"/>
    <w:rsid w:val="00046064"/>
    <w:rsid w:val="00077185"/>
    <w:rsid w:val="00081D27"/>
    <w:rsid w:val="00093D53"/>
    <w:rsid w:val="000944D8"/>
    <w:rsid w:val="000A75B6"/>
    <w:rsid w:val="000B5169"/>
    <w:rsid w:val="000C28AB"/>
    <w:rsid w:val="000D0B0A"/>
    <w:rsid w:val="000D328B"/>
    <w:rsid w:val="000D5A72"/>
    <w:rsid w:val="000E74A5"/>
    <w:rsid w:val="00116AAB"/>
    <w:rsid w:val="00116BE5"/>
    <w:rsid w:val="0011702B"/>
    <w:rsid w:val="0012050F"/>
    <w:rsid w:val="00133922"/>
    <w:rsid w:val="00136BAF"/>
    <w:rsid w:val="00136BF6"/>
    <w:rsid w:val="001412BF"/>
    <w:rsid w:val="00145241"/>
    <w:rsid w:val="00161C50"/>
    <w:rsid w:val="001661AF"/>
    <w:rsid w:val="00166FEF"/>
    <w:rsid w:val="00195C50"/>
    <w:rsid w:val="001C5F8D"/>
    <w:rsid w:val="001D0F9A"/>
    <w:rsid w:val="001D23B3"/>
    <w:rsid w:val="001D3B0B"/>
    <w:rsid w:val="001D5B95"/>
    <w:rsid w:val="001E1CBF"/>
    <w:rsid w:val="001F4A81"/>
    <w:rsid w:val="00210AB0"/>
    <w:rsid w:val="00220AE1"/>
    <w:rsid w:val="002257DE"/>
    <w:rsid w:val="00235C83"/>
    <w:rsid w:val="00241A77"/>
    <w:rsid w:val="00252E83"/>
    <w:rsid w:val="00273985"/>
    <w:rsid w:val="00276010"/>
    <w:rsid w:val="002802E6"/>
    <w:rsid w:val="00286EA4"/>
    <w:rsid w:val="002932B6"/>
    <w:rsid w:val="002A0DF9"/>
    <w:rsid w:val="002A49E4"/>
    <w:rsid w:val="002A6352"/>
    <w:rsid w:val="002B1013"/>
    <w:rsid w:val="002B588F"/>
    <w:rsid w:val="002C23E6"/>
    <w:rsid w:val="002D0617"/>
    <w:rsid w:val="002D0727"/>
    <w:rsid w:val="002D463A"/>
    <w:rsid w:val="002D4EA4"/>
    <w:rsid w:val="002D7600"/>
    <w:rsid w:val="002E6219"/>
    <w:rsid w:val="002E7FF7"/>
    <w:rsid w:val="002F14AB"/>
    <w:rsid w:val="002F18CB"/>
    <w:rsid w:val="002F1A8F"/>
    <w:rsid w:val="0030174A"/>
    <w:rsid w:val="00310C2A"/>
    <w:rsid w:val="00313447"/>
    <w:rsid w:val="0031577B"/>
    <w:rsid w:val="00315FE1"/>
    <w:rsid w:val="00332CB2"/>
    <w:rsid w:val="00332DDF"/>
    <w:rsid w:val="00334888"/>
    <w:rsid w:val="00350BFE"/>
    <w:rsid w:val="0035184C"/>
    <w:rsid w:val="00353000"/>
    <w:rsid w:val="00365E7B"/>
    <w:rsid w:val="0037740D"/>
    <w:rsid w:val="0039711F"/>
    <w:rsid w:val="00397ADD"/>
    <w:rsid w:val="003B4DCF"/>
    <w:rsid w:val="003D186C"/>
    <w:rsid w:val="003E70F4"/>
    <w:rsid w:val="003F4F63"/>
    <w:rsid w:val="00400ECF"/>
    <w:rsid w:val="00404DA8"/>
    <w:rsid w:val="0040582A"/>
    <w:rsid w:val="00416809"/>
    <w:rsid w:val="004224D4"/>
    <w:rsid w:val="0043067A"/>
    <w:rsid w:val="004321C3"/>
    <w:rsid w:val="00433288"/>
    <w:rsid w:val="00451446"/>
    <w:rsid w:val="00451606"/>
    <w:rsid w:val="00487ECC"/>
    <w:rsid w:val="00487F4B"/>
    <w:rsid w:val="004A2859"/>
    <w:rsid w:val="004A7CE5"/>
    <w:rsid w:val="004B371E"/>
    <w:rsid w:val="004E4CAF"/>
    <w:rsid w:val="004F6CC1"/>
    <w:rsid w:val="0050410C"/>
    <w:rsid w:val="00507504"/>
    <w:rsid w:val="0052237D"/>
    <w:rsid w:val="00532925"/>
    <w:rsid w:val="005337A5"/>
    <w:rsid w:val="00536943"/>
    <w:rsid w:val="005373BD"/>
    <w:rsid w:val="00544145"/>
    <w:rsid w:val="00550291"/>
    <w:rsid w:val="005570B2"/>
    <w:rsid w:val="00560266"/>
    <w:rsid w:val="005932F1"/>
    <w:rsid w:val="005974A4"/>
    <w:rsid w:val="005A1654"/>
    <w:rsid w:val="005B15E5"/>
    <w:rsid w:val="005B4B64"/>
    <w:rsid w:val="005C57B0"/>
    <w:rsid w:val="005D4229"/>
    <w:rsid w:val="005D67A1"/>
    <w:rsid w:val="005E3210"/>
    <w:rsid w:val="00600C0F"/>
    <w:rsid w:val="00610773"/>
    <w:rsid w:val="00611E97"/>
    <w:rsid w:val="00613D2C"/>
    <w:rsid w:val="00621040"/>
    <w:rsid w:val="006257AC"/>
    <w:rsid w:val="00632C46"/>
    <w:rsid w:val="00635335"/>
    <w:rsid w:val="00652D43"/>
    <w:rsid w:val="00667159"/>
    <w:rsid w:val="00673DAF"/>
    <w:rsid w:val="006858C4"/>
    <w:rsid w:val="00686E8E"/>
    <w:rsid w:val="006934ED"/>
    <w:rsid w:val="00693600"/>
    <w:rsid w:val="006947EA"/>
    <w:rsid w:val="00695EEB"/>
    <w:rsid w:val="006A0CB2"/>
    <w:rsid w:val="006A2129"/>
    <w:rsid w:val="006B1622"/>
    <w:rsid w:val="006C5BDE"/>
    <w:rsid w:val="006D43C0"/>
    <w:rsid w:val="006D7487"/>
    <w:rsid w:val="006E2BB6"/>
    <w:rsid w:val="006E5769"/>
    <w:rsid w:val="006F1AB2"/>
    <w:rsid w:val="006F6E03"/>
    <w:rsid w:val="00704E17"/>
    <w:rsid w:val="00706940"/>
    <w:rsid w:val="00717227"/>
    <w:rsid w:val="00717E9A"/>
    <w:rsid w:val="00733DE9"/>
    <w:rsid w:val="00751874"/>
    <w:rsid w:val="0076398A"/>
    <w:rsid w:val="00764AE9"/>
    <w:rsid w:val="00766FAF"/>
    <w:rsid w:val="00771F1B"/>
    <w:rsid w:val="007765DC"/>
    <w:rsid w:val="007913BB"/>
    <w:rsid w:val="007916A8"/>
    <w:rsid w:val="00794730"/>
    <w:rsid w:val="0079489C"/>
    <w:rsid w:val="007A4633"/>
    <w:rsid w:val="007B1225"/>
    <w:rsid w:val="007B2C49"/>
    <w:rsid w:val="007B5387"/>
    <w:rsid w:val="007C4E66"/>
    <w:rsid w:val="007C5867"/>
    <w:rsid w:val="007D2894"/>
    <w:rsid w:val="007D4FAE"/>
    <w:rsid w:val="007E0E98"/>
    <w:rsid w:val="007E40E4"/>
    <w:rsid w:val="007E521E"/>
    <w:rsid w:val="007E69B6"/>
    <w:rsid w:val="007E724D"/>
    <w:rsid w:val="007F5469"/>
    <w:rsid w:val="00810234"/>
    <w:rsid w:val="0081554D"/>
    <w:rsid w:val="008166C6"/>
    <w:rsid w:val="00820653"/>
    <w:rsid w:val="00821D65"/>
    <w:rsid w:val="00830087"/>
    <w:rsid w:val="00837A30"/>
    <w:rsid w:val="008508A3"/>
    <w:rsid w:val="0085549A"/>
    <w:rsid w:val="00857476"/>
    <w:rsid w:val="00864F8F"/>
    <w:rsid w:val="008722DE"/>
    <w:rsid w:val="008754B9"/>
    <w:rsid w:val="0087672E"/>
    <w:rsid w:val="008A360B"/>
    <w:rsid w:val="008B4B4B"/>
    <w:rsid w:val="008B7EFB"/>
    <w:rsid w:val="008D66AA"/>
    <w:rsid w:val="008E52D8"/>
    <w:rsid w:val="008E75E1"/>
    <w:rsid w:val="008F08F0"/>
    <w:rsid w:val="009113B8"/>
    <w:rsid w:val="009115C0"/>
    <w:rsid w:val="00916049"/>
    <w:rsid w:val="00927278"/>
    <w:rsid w:val="0093731B"/>
    <w:rsid w:val="00946682"/>
    <w:rsid w:val="00967975"/>
    <w:rsid w:val="009679AB"/>
    <w:rsid w:val="00972D68"/>
    <w:rsid w:val="0097336F"/>
    <w:rsid w:val="009779A6"/>
    <w:rsid w:val="0098555D"/>
    <w:rsid w:val="009949A4"/>
    <w:rsid w:val="00996D71"/>
    <w:rsid w:val="009A1F83"/>
    <w:rsid w:val="009C17DF"/>
    <w:rsid w:val="009C5A56"/>
    <w:rsid w:val="009D00A2"/>
    <w:rsid w:val="009D2439"/>
    <w:rsid w:val="009F146D"/>
    <w:rsid w:val="009F3825"/>
    <w:rsid w:val="009F43C1"/>
    <w:rsid w:val="00A03FBE"/>
    <w:rsid w:val="00A116C5"/>
    <w:rsid w:val="00A11EF5"/>
    <w:rsid w:val="00A16DD3"/>
    <w:rsid w:val="00A225DE"/>
    <w:rsid w:val="00A25523"/>
    <w:rsid w:val="00A504C9"/>
    <w:rsid w:val="00A61232"/>
    <w:rsid w:val="00AA1A12"/>
    <w:rsid w:val="00AB3C7E"/>
    <w:rsid w:val="00AB4D39"/>
    <w:rsid w:val="00AC4F8D"/>
    <w:rsid w:val="00AC60BD"/>
    <w:rsid w:val="00AC7AA4"/>
    <w:rsid w:val="00AD0E20"/>
    <w:rsid w:val="00AE3638"/>
    <w:rsid w:val="00B10AAD"/>
    <w:rsid w:val="00B15668"/>
    <w:rsid w:val="00B22130"/>
    <w:rsid w:val="00B3203E"/>
    <w:rsid w:val="00B34DA7"/>
    <w:rsid w:val="00B35D85"/>
    <w:rsid w:val="00B53F29"/>
    <w:rsid w:val="00B55B9C"/>
    <w:rsid w:val="00B83BA1"/>
    <w:rsid w:val="00B85BC2"/>
    <w:rsid w:val="00B86075"/>
    <w:rsid w:val="00BB4B52"/>
    <w:rsid w:val="00BB5F28"/>
    <w:rsid w:val="00BB73BD"/>
    <w:rsid w:val="00BB7BDF"/>
    <w:rsid w:val="00BC571B"/>
    <w:rsid w:val="00BD5296"/>
    <w:rsid w:val="00BD6D12"/>
    <w:rsid w:val="00BF11BD"/>
    <w:rsid w:val="00BF13F1"/>
    <w:rsid w:val="00BF2E34"/>
    <w:rsid w:val="00C07B00"/>
    <w:rsid w:val="00C157C5"/>
    <w:rsid w:val="00C27DF0"/>
    <w:rsid w:val="00C4215A"/>
    <w:rsid w:val="00C54DA3"/>
    <w:rsid w:val="00C6742A"/>
    <w:rsid w:val="00C82C55"/>
    <w:rsid w:val="00C878B3"/>
    <w:rsid w:val="00C90D5C"/>
    <w:rsid w:val="00C9111C"/>
    <w:rsid w:val="00CA08D6"/>
    <w:rsid w:val="00CA3476"/>
    <w:rsid w:val="00CA4DA4"/>
    <w:rsid w:val="00CA5079"/>
    <w:rsid w:val="00CB3DAE"/>
    <w:rsid w:val="00CB4F7D"/>
    <w:rsid w:val="00CC224D"/>
    <w:rsid w:val="00CC7715"/>
    <w:rsid w:val="00CD1D9C"/>
    <w:rsid w:val="00CE27B1"/>
    <w:rsid w:val="00CF62B1"/>
    <w:rsid w:val="00D01DC1"/>
    <w:rsid w:val="00D02D50"/>
    <w:rsid w:val="00D1142D"/>
    <w:rsid w:val="00D2235A"/>
    <w:rsid w:val="00D23F44"/>
    <w:rsid w:val="00D47723"/>
    <w:rsid w:val="00D50694"/>
    <w:rsid w:val="00D55AA3"/>
    <w:rsid w:val="00D60161"/>
    <w:rsid w:val="00D62384"/>
    <w:rsid w:val="00D63D01"/>
    <w:rsid w:val="00D6548E"/>
    <w:rsid w:val="00D66582"/>
    <w:rsid w:val="00D726D2"/>
    <w:rsid w:val="00D72A24"/>
    <w:rsid w:val="00D80F32"/>
    <w:rsid w:val="00D87A66"/>
    <w:rsid w:val="00D971F0"/>
    <w:rsid w:val="00DA4D28"/>
    <w:rsid w:val="00DA6667"/>
    <w:rsid w:val="00DB0B2A"/>
    <w:rsid w:val="00DB1814"/>
    <w:rsid w:val="00DB1F3F"/>
    <w:rsid w:val="00DB4BDF"/>
    <w:rsid w:val="00DC2B1E"/>
    <w:rsid w:val="00DC620D"/>
    <w:rsid w:val="00DC79A3"/>
    <w:rsid w:val="00DD5B25"/>
    <w:rsid w:val="00DD6AA8"/>
    <w:rsid w:val="00DD77D7"/>
    <w:rsid w:val="00DE130E"/>
    <w:rsid w:val="00DE24FD"/>
    <w:rsid w:val="00DE3AC8"/>
    <w:rsid w:val="00DF0DC9"/>
    <w:rsid w:val="00DF7E53"/>
    <w:rsid w:val="00E04590"/>
    <w:rsid w:val="00E26EE2"/>
    <w:rsid w:val="00E41092"/>
    <w:rsid w:val="00E4502A"/>
    <w:rsid w:val="00E60F73"/>
    <w:rsid w:val="00E71C0C"/>
    <w:rsid w:val="00E80270"/>
    <w:rsid w:val="00E846E3"/>
    <w:rsid w:val="00E870F5"/>
    <w:rsid w:val="00E90A2C"/>
    <w:rsid w:val="00E9235B"/>
    <w:rsid w:val="00EB09AA"/>
    <w:rsid w:val="00EB1653"/>
    <w:rsid w:val="00EB3BA9"/>
    <w:rsid w:val="00EB606A"/>
    <w:rsid w:val="00EB6FD7"/>
    <w:rsid w:val="00ED6526"/>
    <w:rsid w:val="00ED74B2"/>
    <w:rsid w:val="00EE1974"/>
    <w:rsid w:val="00EE1F8A"/>
    <w:rsid w:val="00EE39A5"/>
    <w:rsid w:val="00EF7411"/>
    <w:rsid w:val="00F1560E"/>
    <w:rsid w:val="00F2210A"/>
    <w:rsid w:val="00F33BD1"/>
    <w:rsid w:val="00F37812"/>
    <w:rsid w:val="00F408C5"/>
    <w:rsid w:val="00F46A8B"/>
    <w:rsid w:val="00F46B49"/>
    <w:rsid w:val="00F47496"/>
    <w:rsid w:val="00F47EF5"/>
    <w:rsid w:val="00F528E7"/>
    <w:rsid w:val="00F55B0A"/>
    <w:rsid w:val="00F6141A"/>
    <w:rsid w:val="00F617A5"/>
    <w:rsid w:val="00F77000"/>
    <w:rsid w:val="00F7730B"/>
    <w:rsid w:val="00F8528B"/>
    <w:rsid w:val="00F85540"/>
    <w:rsid w:val="00F858A1"/>
    <w:rsid w:val="00F85C86"/>
    <w:rsid w:val="00F9485D"/>
    <w:rsid w:val="00FA49A8"/>
    <w:rsid w:val="00FC0216"/>
    <w:rsid w:val="00FE7472"/>
    <w:rsid w:val="00FF0EEE"/>
    <w:rsid w:val="00FF13DE"/>
    <w:rsid w:val="00FF14E6"/>
    <w:rsid w:val="00FF4D79"/>
    <w:rsid w:val="00FF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D43C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3Char">
    <w:name w:val="Heading 3 Char"/>
    <w:basedOn w:val="DefaultParagraphFont"/>
    <w:link w:val="Heading3"/>
    <w:uiPriority w:val="9"/>
    <w:semiHidden/>
    <w:rsid w:val="006D43C0"/>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rsid w:val="006D43C0"/>
    <w:pPr>
      <w:spacing w:line="200" w:lineRule="exact"/>
    </w:pPr>
    <w:rPr>
      <w:rFonts w:asciiTheme="majorHAnsi" w:eastAsia="Times New Roman" w:hAnsiTheme="majorHAnsi" w:cs="Times New Roman"/>
      <w:color w:val="auto"/>
      <w:spacing w:val="0"/>
      <w:kern w:val="26"/>
      <w:sz w:val="16"/>
      <w:szCs w:val="24"/>
    </w:rPr>
  </w:style>
  <w:style w:type="character" w:customStyle="1" w:styleId="FootnoteTextChar">
    <w:name w:val="Footnote Text Char"/>
    <w:basedOn w:val="DefaultParagraphFont"/>
    <w:link w:val="FootnoteText"/>
    <w:uiPriority w:val="99"/>
    <w:rsid w:val="006D43C0"/>
    <w:rPr>
      <w:rFonts w:asciiTheme="majorHAnsi" w:eastAsia="Times New Roman" w:hAnsiTheme="majorHAnsi" w:cs="Times New Roman"/>
      <w:color w:val="auto"/>
      <w:spacing w:val="0"/>
      <w:kern w:val="26"/>
      <w:sz w:val="16"/>
      <w:szCs w:val="24"/>
    </w:rPr>
  </w:style>
  <w:style w:type="character" w:styleId="FootnoteReference">
    <w:name w:val="footnote reference"/>
    <w:basedOn w:val="DefaultParagraphFont"/>
    <w:uiPriority w:val="99"/>
    <w:rsid w:val="006D43C0"/>
    <w:rPr>
      <w:rFonts w:asciiTheme="minorHAnsi" w:hAnsiTheme="minorHAnsi"/>
      <w:color w:val="000000" w:themeColor="text1"/>
      <w:spacing w:val="0"/>
      <w:position w:val="0"/>
      <w:sz w:val="16"/>
      <w:vertAlign w:val="superscript"/>
    </w:rPr>
  </w:style>
  <w:style w:type="paragraph" w:customStyle="1" w:styleId="Default">
    <w:name w:val="Default"/>
    <w:rsid w:val="006D7487"/>
    <w:pPr>
      <w:autoSpaceDE w:val="0"/>
      <w:autoSpaceDN w:val="0"/>
      <w:adjustRightInd w:val="0"/>
      <w:spacing w:after="0" w:line="240" w:lineRule="auto"/>
    </w:pPr>
    <w:rPr>
      <w:rFonts w:ascii="Arial" w:hAnsi="Arial" w:cs="Arial"/>
      <w:color w:val="000000"/>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324579">
      <w:bodyDiv w:val="1"/>
      <w:marLeft w:val="0"/>
      <w:marRight w:val="0"/>
      <w:marTop w:val="0"/>
      <w:marBottom w:val="0"/>
      <w:divBdr>
        <w:top w:val="none" w:sz="0" w:space="0" w:color="auto"/>
        <w:left w:val="none" w:sz="0" w:space="0" w:color="auto"/>
        <w:bottom w:val="none" w:sz="0" w:space="0" w:color="auto"/>
        <w:right w:val="none" w:sz="0" w:space="0" w:color="auto"/>
      </w:divBdr>
    </w:div>
    <w:div w:id="317802606">
      <w:bodyDiv w:val="1"/>
      <w:marLeft w:val="0"/>
      <w:marRight w:val="0"/>
      <w:marTop w:val="0"/>
      <w:marBottom w:val="0"/>
      <w:divBdr>
        <w:top w:val="none" w:sz="0" w:space="0" w:color="auto"/>
        <w:left w:val="none" w:sz="0" w:space="0" w:color="auto"/>
        <w:bottom w:val="none" w:sz="0" w:space="0" w:color="auto"/>
        <w:right w:val="none" w:sz="0" w:space="0" w:color="auto"/>
      </w:divBdr>
    </w:div>
    <w:div w:id="442649679">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90586849">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569463">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342389375">
      <w:bodyDiv w:val="1"/>
      <w:marLeft w:val="0"/>
      <w:marRight w:val="0"/>
      <w:marTop w:val="0"/>
      <w:marBottom w:val="0"/>
      <w:divBdr>
        <w:top w:val="none" w:sz="0" w:space="0" w:color="auto"/>
        <w:left w:val="none" w:sz="0" w:space="0" w:color="auto"/>
        <w:bottom w:val="none" w:sz="0" w:space="0" w:color="auto"/>
        <w:right w:val="none" w:sz="0" w:space="0" w:color="auto"/>
      </w:divBdr>
    </w:div>
    <w:div w:id="1360742292">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900155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637">
      <w:bodyDiv w:val="1"/>
      <w:marLeft w:val="0"/>
      <w:marRight w:val="0"/>
      <w:marTop w:val="0"/>
      <w:marBottom w:val="0"/>
      <w:divBdr>
        <w:top w:val="none" w:sz="0" w:space="0" w:color="auto"/>
        <w:left w:val="none" w:sz="0" w:space="0" w:color="auto"/>
        <w:bottom w:val="none" w:sz="0" w:space="0" w:color="auto"/>
        <w:right w:val="none" w:sz="0" w:space="0" w:color="auto"/>
      </w:divBdr>
      <w:divsChild>
        <w:div w:id="1221289382">
          <w:marLeft w:val="0"/>
          <w:marRight w:val="0"/>
          <w:marTop w:val="0"/>
          <w:marBottom w:val="0"/>
          <w:divBdr>
            <w:top w:val="none" w:sz="0" w:space="0" w:color="auto"/>
            <w:left w:val="none" w:sz="0" w:space="0" w:color="auto"/>
            <w:bottom w:val="none" w:sz="0" w:space="0" w:color="auto"/>
            <w:right w:val="none" w:sz="0" w:space="0" w:color="auto"/>
          </w:divBdr>
        </w:div>
        <w:div w:id="615597297">
          <w:marLeft w:val="0"/>
          <w:marRight w:val="0"/>
          <w:marTop w:val="0"/>
          <w:marBottom w:val="0"/>
          <w:divBdr>
            <w:top w:val="none" w:sz="0" w:space="0" w:color="auto"/>
            <w:left w:val="none" w:sz="0" w:space="0" w:color="auto"/>
            <w:bottom w:val="none" w:sz="0" w:space="0" w:color="auto"/>
            <w:right w:val="none" w:sz="0" w:space="0" w:color="auto"/>
          </w:divBdr>
        </w:div>
        <w:div w:id="2024237466">
          <w:marLeft w:val="0"/>
          <w:marRight w:val="0"/>
          <w:marTop w:val="0"/>
          <w:marBottom w:val="0"/>
          <w:divBdr>
            <w:top w:val="none" w:sz="0" w:space="0" w:color="auto"/>
            <w:left w:val="none" w:sz="0" w:space="0" w:color="auto"/>
            <w:bottom w:val="none" w:sz="0" w:space="0" w:color="auto"/>
            <w:right w:val="none" w:sz="0" w:space="0" w:color="auto"/>
          </w:divBdr>
        </w:div>
        <w:div w:id="1739353399">
          <w:marLeft w:val="0"/>
          <w:marRight w:val="0"/>
          <w:marTop w:val="0"/>
          <w:marBottom w:val="0"/>
          <w:divBdr>
            <w:top w:val="none" w:sz="0" w:space="0" w:color="auto"/>
            <w:left w:val="none" w:sz="0" w:space="0" w:color="auto"/>
            <w:bottom w:val="none" w:sz="0" w:space="0" w:color="auto"/>
            <w:right w:val="none" w:sz="0" w:space="0" w:color="auto"/>
          </w:divBdr>
        </w:div>
        <w:div w:id="283121218">
          <w:marLeft w:val="0"/>
          <w:marRight w:val="0"/>
          <w:marTop w:val="0"/>
          <w:marBottom w:val="0"/>
          <w:divBdr>
            <w:top w:val="none" w:sz="0" w:space="0" w:color="auto"/>
            <w:left w:val="none" w:sz="0" w:space="0" w:color="auto"/>
            <w:bottom w:val="none" w:sz="0" w:space="0" w:color="auto"/>
            <w:right w:val="none" w:sz="0" w:space="0" w:color="auto"/>
          </w:divBdr>
        </w:div>
        <w:div w:id="1609703885">
          <w:marLeft w:val="0"/>
          <w:marRight w:val="0"/>
          <w:marTop w:val="0"/>
          <w:marBottom w:val="0"/>
          <w:divBdr>
            <w:top w:val="none" w:sz="0" w:space="0" w:color="auto"/>
            <w:left w:val="none" w:sz="0" w:space="0" w:color="auto"/>
            <w:bottom w:val="none" w:sz="0" w:space="0" w:color="auto"/>
            <w:right w:val="none" w:sz="0" w:space="0" w:color="auto"/>
          </w:divBdr>
        </w:div>
        <w:div w:id="1448046219">
          <w:marLeft w:val="0"/>
          <w:marRight w:val="0"/>
          <w:marTop w:val="0"/>
          <w:marBottom w:val="0"/>
          <w:divBdr>
            <w:top w:val="none" w:sz="0" w:space="0" w:color="auto"/>
            <w:left w:val="none" w:sz="0" w:space="0" w:color="auto"/>
            <w:bottom w:val="none" w:sz="0" w:space="0" w:color="auto"/>
            <w:right w:val="none" w:sz="0" w:space="0" w:color="auto"/>
          </w:divBdr>
        </w:div>
        <w:div w:id="15467169">
          <w:marLeft w:val="0"/>
          <w:marRight w:val="0"/>
          <w:marTop w:val="0"/>
          <w:marBottom w:val="0"/>
          <w:divBdr>
            <w:top w:val="none" w:sz="0" w:space="0" w:color="auto"/>
            <w:left w:val="none" w:sz="0" w:space="0" w:color="auto"/>
            <w:bottom w:val="none" w:sz="0" w:space="0" w:color="auto"/>
            <w:right w:val="none" w:sz="0" w:space="0" w:color="auto"/>
          </w:divBdr>
        </w:div>
        <w:div w:id="1502044019">
          <w:marLeft w:val="0"/>
          <w:marRight w:val="0"/>
          <w:marTop w:val="0"/>
          <w:marBottom w:val="0"/>
          <w:divBdr>
            <w:top w:val="none" w:sz="0" w:space="0" w:color="auto"/>
            <w:left w:val="none" w:sz="0" w:space="0" w:color="auto"/>
            <w:bottom w:val="none" w:sz="0" w:space="0" w:color="auto"/>
            <w:right w:val="none" w:sz="0" w:space="0" w:color="auto"/>
          </w:divBdr>
        </w:div>
        <w:div w:id="1532569298">
          <w:marLeft w:val="0"/>
          <w:marRight w:val="0"/>
          <w:marTop w:val="0"/>
          <w:marBottom w:val="0"/>
          <w:divBdr>
            <w:top w:val="none" w:sz="0" w:space="0" w:color="auto"/>
            <w:left w:val="none" w:sz="0" w:space="0" w:color="auto"/>
            <w:bottom w:val="none" w:sz="0" w:space="0" w:color="auto"/>
            <w:right w:val="none" w:sz="0" w:space="0" w:color="auto"/>
          </w:divBdr>
        </w:div>
        <w:div w:id="1453745772">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safeguarding-duties-for-charity-trustees" TargetMode="External"/><Relationship Id="rId18" Type="http://schemas.openxmlformats.org/officeDocument/2006/relationships/hyperlink" Target="https://knowhow.ncvo.org.uk/safeguarding/checklists-training-and-other-support/specialist-guides/safeguarding-for-fundraising-managers/people-in-need-of-safeguarding-while-fundraising" TargetMode="External"/><Relationship Id="rId26" Type="http://schemas.openxmlformats.org/officeDocument/2006/relationships/hyperlink" Target="https://www.charityexcellence.co.uk/charity-ai-imagery-best-practice/" TargetMode="External"/><Relationship Id="rId39" Type="http://schemas.openxmlformats.org/officeDocument/2006/relationships/hyperlink" Target="https://www.gov.uk/government/publications/send-code-of-practice-0-to-25" TargetMode="External"/><Relationship Id="rId21" Type="http://schemas.openxmlformats.org/officeDocument/2006/relationships/hyperlink" Target="https://www.charityexcellence.co.uk/ai-deepfake-video-and-images/" TargetMode="External"/><Relationship Id="rId34" Type="http://schemas.openxmlformats.org/officeDocument/2006/relationships/hyperlink" Target="https://www.ofcom.org.uk/online-safety/protecting-children/new-rules-for-a-safer-generation-of-children-online" TargetMode="External"/><Relationship Id="rId42" Type="http://schemas.openxmlformats.org/officeDocument/2006/relationships/hyperlink" Target="https://learning.nspcc.org.uk/safeguarding-child-protection/writing-a-safeguarding-policy/" TargetMode="External"/><Relationship Id="rId47" Type="http://schemas.openxmlformats.org/officeDocument/2006/relationships/hyperlink" Target="mailto:"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undraisingregulator.org.uk/code/working-with-others/fundraising-involving-children" TargetMode="External"/><Relationship Id="rId29" Type="http://schemas.openxmlformats.org/officeDocument/2006/relationships/hyperlink" Target="https://assets.publishing.service.gov.uk/government/uploads/system/uploads/attachment_data/file/756636/10_safeguarding_actions_for_charity_trustees_infographic.pdf" TargetMode="External"/><Relationship Id="rId11" Type="http://schemas.openxmlformats.org/officeDocument/2006/relationships/hyperlink" Target="https://www.gov.uk/guidance/how-to-report-a-serious-incident-in-your-charity" TargetMode="External"/><Relationship Id="rId24" Type="http://schemas.openxmlformats.org/officeDocument/2006/relationships/hyperlink" Target="https://www.charityexcellence.co.uk/charity-ai-ready/" TargetMode="External"/><Relationship Id="rId32" Type="http://schemas.openxmlformats.org/officeDocument/2006/relationships/hyperlink" Target="https://www.fundraisingregulator.org.uk/about-fundraising/resources/donors-vulnerable-circumstances" TargetMode="External"/><Relationship Id="rId37" Type="http://schemas.openxmlformats.org/officeDocument/2006/relationships/hyperlink" Target="https://www.gov.uk/government/publications/care-act-statutory-guidance/care-and-support-statutory-guidance" TargetMode="External"/><Relationship Id="rId40" Type="http://schemas.openxmlformats.org/officeDocument/2006/relationships/hyperlink" Target="https://learning.nspcc.org.uk/safeguarding-child-protection-schools/safeguarding-children-with-special-educational-needs-and-disabilities-send" TargetMode="External"/><Relationship Id="rId45" Type="http://schemas.openxmlformats.org/officeDocument/2006/relationships/hyperlink" Target="https://safeguarding-tool.bond.org.uk/"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s://www.gov.uk/government/publications/strategy-for-dealing-with-safeguarding-issues-in-charities/safeguarding-the-role-of-other-agencies" TargetMode="External"/><Relationship Id="rId19" Type="http://schemas.openxmlformats.org/officeDocument/2006/relationships/hyperlink" Target="https://saferinternet.org.uk/guide-and-resource/need-help" TargetMode="External"/><Relationship Id="rId31" Type="http://schemas.openxmlformats.org/officeDocument/2006/relationships/hyperlink" Target="https://www.gov.uk/guidance/charities-how-to-protect-vulnerable-groups-including-children" TargetMode="External"/><Relationship Id="rId44" Type="http://schemas.openxmlformats.org/officeDocument/2006/relationships/hyperlink" Target="combat%20child%20sexual%20abuse"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756636/10_safeguarding_actions_for_charity_trustees_infographic.pdf" TargetMode="External"/><Relationship Id="rId22" Type="http://schemas.openxmlformats.org/officeDocument/2006/relationships/hyperlink" Target="https://www.charityexcellence.co.uk/charity-ai-imagery-best-practice/" TargetMode="External"/><Relationship Id="rId27" Type="http://schemas.openxmlformats.org/officeDocument/2006/relationships/hyperlink" Target="https://www.gov.uk/guidance/safeguarding-duties-for-charity-trustees" TargetMode="External"/><Relationship Id="rId30" Type="http://schemas.openxmlformats.org/officeDocument/2006/relationships/hyperlink" Target="https://www.gov.uk/guidance/safeguarding-duties-for-charity-trustees" TargetMode="External"/><Relationship Id="rId35" Type="http://schemas.openxmlformats.org/officeDocument/2006/relationships/hyperlink" Target="https://www.gov.uk/government/publications/working-together-to-safeguard-children--2" TargetMode="External"/><Relationship Id="rId43" Type="http://schemas.openxmlformats.org/officeDocument/2006/relationships/hyperlink" Target="https://bateswells.co.uk/updates/is-your-charity-ready-for-the-online-safety-act/" TargetMode="External"/><Relationship Id="rId48" Type="http://schemas.openxmlformats.org/officeDocument/2006/relationships/hyperlink" Target="mailto:ian@charityexcellence.co.uk"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safeguarding.culture.gov.uk/" TargetMode="External"/><Relationship Id="rId17" Type="http://schemas.openxmlformats.org/officeDocument/2006/relationships/hyperlink" Target="https://www.institute-of-fundraising.org.uk/guidance/managing-fundraising/safeguarding-and-whistleblowing/keeping-fundraising-safe/" TargetMode="External"/><Relationship Id="rId25" Type="http://schemas.openxmlformats.org/officeDocument/2006/relationships/hyperlink" Target="https://www.charityexcellence.co.uk/ai-deepfake-video-and-images/" TargetMode="External"/><Relationship Id="rId33" Type="http://schemas.openxmlformats.org/officeDocument/2006/relationships/hyperlink" Target="https://ico.org.uk/for-organisations/uk-gdpr-guidance-and-resources/data-sharing/a-10-step-guide-to-sharing-information-to-safeguard-children/" TargetMode="External"/><Relationship Id="rId38" Type="http://schemas.openxmlformats.org/officeDocument/2006/relationships/hyperlink" Target="https://www.england.nhs.uk/long-read/safeguarding/" TargetMode="External"/><Relationship Id="rId46" Type="http://schemas.openxmlformats.org/officeDocument/2006/relationships/hyperlink" Target="https://misconduct-disclosure-scheme.org/" TargetMode="External"/><Relationship Id="rId20" Type="http://schemas.openxmlformats.org/officeDocument/2006/relationships/hyperlink" Target="https://www.charityexcellence.co.uk/Home/BlogDetail?Link=AI_Ethics_Governance_Framework" TargetMode="External"/><Relationship Id="rId41" Type="http://schemas.openxmlformats.org/officeDocument/2006/relationships/hyperlink" Target="https://www.scie.org.uk/safeguarding/adults/care-act-safeguarding-adult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fundraisingregulator.org.uk/code/index" TargetMode="External"/><Relationship Id="rId23" Type="http://schemas.openxmlformats.org/officeDocument/2006/relationships/hyperlink" Target="https://www.charityexcellence.co.uk/ai-policy-charities-and-nonprofits/" TargetMode="External"/><Relationship Id="rId28" Type="http://schemas.openxmlformats.org/officeDocument/2006/relationships/hyperlink" Target="https://www.gov.uk/government/publications/strategy-for-dealing-with-safeguarding-issues-in-charities/safeguarding-the-role-of-other-agencies" TargetMode="External"/><Relationship Id="rId36" Type="http://schemas.openxmlformats.org/officeDocument/2006/relationships/hyperlink" Target="https://www.gov.uk/government/publications/keeping-children-safe-in-education--2" TargetMode="External"/><Relationship Id="rId49" Type="http://schemas.openxmlformats.org/officeDocument/2006/relationships/hyperlink" Target="http://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32BA6-655F-4B94-BF02-9AA860BD7078}">
  <ds:schemaRefs>
    <ds:schemaRef ds:uri="http://schemas.openxmlformats.org/officeDocument/2006/bibliography"/>
  </ds:schemaRefs>
</ds:datastoreItem>
</file>

<file path=customXml/itemProps2.xml><?xml version="1.0" encoding="utf-8"?>
<ds:datastoreItem xmlns:ds="http://schemas.openxmlformats.org/officeDocument/2006/customXml" ds:itemID="{93C9DAD6-A9F3-4847-B00D-F6CA30E0C1BF}">
  <ds:schemaRefs>
    <ds:schemaRef ds:uri="http://schemas.microsoft.com/sharepoint/v3/contenttype/forms"/>
  </ds:schemaRefs>
</ds:datastoreItem>
</file>

<file path=customXml/itemProps3.xml><?xml version="1.0" encoding="utf-8"?>
<ds:datastoreItem xmlns:ds="http://schemas.openxmlformats.org/officeDocument/2006/customXml" ds:itemID="{9F354778-D729-4DB1-A963-FAFCAF210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10</Pages>
  <Words>3101</Words>
  <Characters>17584</Characters>
  <Application>Microsoft Office Word</Application>
  <DocSecurity>0</DocSecurity>
  <Lines>450</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52</cp:revision>
  <dcterms:created xsi:type="dcterms:W3CDTF">2021-10-10T06:57:00Z</dcterms:created>
  <dcterms:modified xsi:type="dcterms:W3CDTF">2026-05-13T06:58:00Z</dcterms:modified>
</cp:coreProperties>
</file>