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22D9208E" w:rsidR="001832CF" w:rsidRDefault="00D0608C" w:rsidP="39A5730C">
      <w:pPr>
        <w:pStyle w:val="Alumna"/>
        <w:rPr>
          <w:rFonts w:ascii="Arial" w:eastAsia="Arial" w:hAnsi="Arial" w:cs="Arial"/>
          <w:color w:val="4D5156"/>
          <w:sz w:val="21"/>
          <w:szCs w:val="21"/>
          <w:lang w:val="en-GB"/>
        </w:rPr>
      </w:pPr>
      <w:r>
        <w:rPr>
          <w:b/>
          <w:bCs/>
          <w:color w:val="1F4E79" w:themeColor="accent5" w:themeShade="80"/>
          <w:spacing w:val="0"/>
          <w:kern w:val="0"/>
        </w:rPr>
        <w:t>Workplace Relationship Policy</w:t>
      </w:r>
    </w:p>
    <w:p w14:paraId="30A6C971" w14:textId="77777777" w:rsidR="00A2455D" w:rsidRPr="00B10777" w:rsidRDefault="00A2455D" w:rsidP="00B81A4D">
      <w:pPr>
        <w:pStyle w:val="Heading2"/>
        <w:spacing w:line="276" w:lineRule="auto"/>
        <w:rPr>
          <w:sz w:val="32"/>
          <w:szCs w:val="32"/>
        </w:rPr>
      </w:pPr>
      <w:bookmarkStart w:id="0" w:name="_Hlk177287464"/>
      <w:bookmarkStart w:id="1" w:name="_Hlk178143094"/>
      <w:r w:rsidRPr="00A47F29">
        <w:rPr>
          <w:rFonts w:ascii="Century Gothic" w:hAnsi="Century Gothic"/>
          <w:b/>
          <w:bCs/>
          <w:color w:val="1F4E79" w:themeColor="accent5" w:themeShade="80"/>
          <w:sz w:val="32"/>
          <w:szCs w:val="32"/>
        </w:rPr>
        <w:t>Applicability</w:t>
      </w:r>
    </w:p>
    <w:p w14:paraId="54314169" w14:textId="77777777" w:rsidR="009F2EBE" w:rsidRDefault="00A2455D" w:rsidP="00B81A4D">
      <w:pPr>
        <w:spacing w:before="100" w:beforeAutospacing="1" w:after="360" w:line="276" w:lineRule="auto"/>
        <w:rPr>
          <w:rFonts w:asciiTheme="majorHAnsi" w:hAnsiTheme="majorHAnsi"/>
          <w:szCs w:val="24"/>
        </w:rPr>
      </w:pPr>
      <w:r w:rsidRPr="00F54934">
        <w:rPr>
          <w:rFonts w:asciiTheme="majorHAnsi" w:hAnsiTheme="majorHAnsi"/>
          <w:szCs w:val="24"/>
        </w:rPr>
        <w:t xml:space="preserve">This policy applies to all trustees, </w:t>
      </w:r>
      <w:r>
        <w:rPr>
          <w:rFonts w:asciiTheme="majorHAnsi" w:hAnsiTheme="majorHAnsi"/>
          <w:szCs w:val="24"/>
        </w:rPr>
        <w:t xml:space="preserve">other volunteers, </w:t>
      </w:r>
      <w:r w:rsidRPr="00F54934">
        <w:rPr>
          <w:rFonts w:asciiTheme="majorHAnsi" w:hAnsiTheme="majorHAnsi"/>
          <w:szCs w:val="24"/>
        </w:rPr>
        <w:t xml:space="preserve">employees, contractors, and third-party representatives of </w:t>
      </w:r>
      <w:r>
        <w:rPr>
          <w:rFonts w:asciiTheme="majorHAnsi" w:hAnsiTheme="majorHAnsi"/>
          <w:szCs w:val="24"/>
        </w:rPr>
        <w:t>the charity</w:t>
      </w:r>
      <w:r w:rsidRPr="00F54934">
        <w:rPr>
          <w:rFonts w:asciiTheme="majorHAnsi" w:hAnsiTheme="majorHAnsi"/>
          <w:szCs w:val="24"/>
        </w:rPr>
        <w:t>.</w:t>
      </w:r>
      <w:r>
        <w:rPr>
          <w:rFonts w:asciiTheme="majorHAnsi" w:hAnsiTheme="majorHAnsi"/>
          <w:szCs w:val="24"/>
        </w:rPr>
        <w:t xml:space="preserve">  Its requirements should be reflected in other policies and procedures, agreements and contracts, as necessary. </w:t>
      </w:r>
    </w:p>
    <w:p w14:paraId="2FBDE3F7" w14:textId="68F6622A" w:rsidR="003C2685" w:rsidRDefault="003C2685" w:rsidP="00B81A4D">
      <w:pPr>
        <w:pStyle w:val="Heading2"/>
        <w:spacing w:line="276" w:lineRule="auto"/>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Definition</w:t>
      </w:r>
    </w:p>
    <w:p w14:paraId="36C8AE53" w14:textId="080CC383" w:rsidR="003C2685" w:rsidRPr="003C2685" w:rsidRDefault="003C2685" w:rsidP="003C2685">
      <w:pPr>
        <w:spacing w:before="100" w:beforeAutospacing="1" w:after="360" w:line="276" w:lineRule="auto"/>
        <w:rPr>
          <w:rFonts w:asciiTheme="majorHAnsi" w:hAnsiTheme="majorHAnsi"/>
          <w:szCs w:val="24"/>
        </w:rPr>
      </w:pPr>
      <w:r>
        <w:rPr>
          <w:rFonts w:asciiTheme="majorHAnsi" w:hAnsiTheme="majorHAnsi"/>
          <w:szCs w:val="24"/>
        </w:rPr>
        <w:t>Our definition of a p</w:t>
      </w:r>
      <w:r w:rsidRPr="003C2685">
        <w:rPr>
          <w:rFonts w:asciiTheme="majorHAnsi" w:hAnsiTheme="majorHAnsi"/>
          <w:szCs w:val="24"/>
        </w:rPr>
        <w:t xml:space="preserve">ersonal relationship </w:t>
      </w:r>
      <w:r>
        <w:rPr>
          <w:rFonts w:asciiTheme="majorHAnsi" w:hAnsiTheme="majorHAnsi"/>
          <w:szCs w:val="24"/>
        </w:rPr>
        <w:t xml:space="preserve">includes </w:t>
      </w:r>
      <w:r w:rsidRPr="003C2685">
        <w:rPr>
          <w:rFonts w:asciiTheme="majorHAnsi" w:hAnsiTheme="majorHAnsi"/>
          <w:szCs w:val="24"/>
        </w:rPr>
        <w:t>long-term and formal relationships, such as cohabiting or married couples, and also romantic partnerships, including employees ‘seeing one another’ or casually dating.</w:t>
      </w:r>
    </w:p>
    <w:p w14:paraId="2913E274" w14:textId="4F20C23E" w:rsidR="009F2EBE" w:rsidRPr="006F3E89" w:rsidRDefault="009F2EBE" w:rsidP="00B81A4D">
      <w:pPr>
        <w:pStyle w:val="Heading2"/>
        <w:spacing w:line="276" w:lineRule="auto"/>
        <w:rPr>
          <w:rFonts w:ascii="Century Gothic" w:hAnsi="Century Gothic"/>
          <w:b/>
          <w:bCs/>
          <w:color w:val="1F4E79" w:themeColor="accent5" w:themeShade="80"/>
          <w:sz w:val="32"/>
          <w:szCs w:val="32"/>
        </w:rPr>
      </w:pPr>
      <w:r w:rsidRPr="006F3E89">
        <w:rPr>
          <w:rFonts w:ascii="Century Gothic" w:hAnsi="Century Gothic"/>
          <w:b/>
          <w:bCs/>
          <w:color w:val="1F4E79" w:themeColor="accent5" w:themeShade="80"/>
          <w:sz w:val="32"/>
          <w:szCs w:val="32"/>
        </w:rPr>
        <w:t>Scope</w:t>
      </w:r>
    </w:p>
    <w:p w14:paraId="09D912EB" w14:textId="1DC2B0A7" w:rsidR="009F2EBE" w:rsidRDefault="008E2895" w:rsidP="00B81A4D">
      <w:pPr>
        <w:spacing w:before="100" w:beforeAutospacing="1" w:after="360" w:line="276" w:lineRule="auto"/>
        <w:rPr>
          <w:color w:val="000000"/>
          <w:sz w:val="27"/>
          <w:szCs w:val="27"/>
          <w:shd w:val="clear" w:color="auto" w:fill="FFFFFF"/>
        </w:rPr>
      </w:pPr>
      <w:r w:rsidRPr="008E2895">
        <w:rPr>
          <w:rFonts w:asciiTheme="majorHAnsi" w:hAnsiTheme="majorHAnsi"/>
          <w:szCs w:val="24"/>
        </w:rPr>
        <w:t xml:space="preserve">This policy is intended to strike a reasonable balance between </w:t>
      </w:r>
      <w:r>
        <w:rPr>
          <w:rFonts w:asciiTheme="majorHAnsi" w:hAnsiTheme="majorHAnsi"/>
          <w:szCs w:val="24"/>
        </w:rPr>
        <w:t xml:space="preserve">ensuring </w:t>
      </w:r>
      <w:r w:rsidRPr="008E2895">
        <w:rPr>
          <w:rFonts w:asciiTheme="majorHAnsi" w:hAnsiTheme="majorHAnsi"/>
          <w:szCs w:val="24"/>
        </w:rPr>
        <w:t>individual</w:t>
      </w:r>
      <w:r w:rsidR="003C2685">
        <w:rPr>
          <w:rFonts w:asciiTheme="majorHAnsi" w:hAnsiTheme="majorHAnsi"/>
          <w:szCs w:val="24"/>
        </w:rPr>
        <w:t>s</w:t>
      </w:r>
      <w:r>
        <w:rPr>
          <w:rFonts w:asciiTheme="majorHAnsi" w:hAnsiTheme="majorHAnsi"/>
          <w:szCs w:val="24"/>
        </w:rPr>
        <w:t xml:space="preserve"> are entitled to </w:t>
      </w:r>
      <w:r w:rsidR="003C2685">
        <w:rPr>
          <w:rFonts w:asciiTheme="majorHAnsi" w:hAnsiTheme="majorHAnsi"/>
          <w:szCs w:val="24"/>
        </w:rPr>
        <w:t xml:space="preserve">their </w:t>
      </w:r>
      <w:r w:rsidRPr="008E2895">
        <w:rPr>
          <w:rFonts w:asciiTheme="majorHAnsi" w:hAnsiTheme="majorHAnsi"/>
          <w:szCs w:val="24"/>
        </w:rPr>
        <w:t>privacy, whilst also s</w:t>
      </w:r>
      <w:r w:rsidRPr="008E2895">
        <w:rPr>
          <w:color w:val="000000"/>
          <w:szCs w:val="24"/>
          <w:shd w:val="clear" w:color="auto" w:fill="FFFFFF"/>
        </w:rPr>
        <w:t xml:space="preserve">afeguarding the overall welfare of everyone in our charity, </w:t>
      </w:r>
      <w:r w:rsidR="003C2685">
        <w:rPr>
          <w:color w:val="000000"/>
          <w:szCs w:val="24"/>
          <w:shd w:val="clear" w:color="auto" w:fill="FFFFFF"/>
        </w:rPr>
        <w:t xml:space="preserve">and </w:t>
      </w:r>
      <w:r w:rsidRPr="008E2895">
        <w:rPr>
          <w:color w:val="000000"/>
          <w:szCs w:val="24"/>
          <w:shd w:val="clear" w:color="auto" w:fill="FFFFFF"/>
        </w:rPr>
        <w:t>our charity’s own best interests.</w:t>
      </w:r>
      <w:r>
        <w:rPr>
          <w:color w:val="000000"/>
          <w:sz w:val="27"/>
          <w:szCs w:val="27"/>
          <w:shd w:val="clear" w:color="auto" w:fill="FFFFFF"/>
        </w:rPr>
        <w:t xml:space="preserve"> </w:t>
      </w:r>
    </w:p>
    <w:p w14:paraId="0450B10D" w14:textId="71D7216E" w:rsidR="008E2895" w:rsidRDefault="008E2895" w:rsidP="00B81A4D">
      <w:pPr>
        <w:spacing w:before="100" w:beforeAutospacing="1" w:after="360" w:line="276" w:lineRule="auto"/>
        <w:rPr>
          <w:rFonts w:asciiTheme="majorHAnsi" w:hAnsiTheme="majorHAnsi"/>
          <w:szCs w:val="24"/>
        </w:rPr>
      </w:pPr>
      <w:r w:rsidRPr="008E2895">
        <w:rPr>
          <w:rFonts w:asciiTheme="majorHAnsi" w:hAnsiTheme="majorHAnsi"/>
          <w:szCs w:val="24"/>
        </w:rPr>
        <w:t>We have no wish to pry into individuals</w:t>
      </w:r>
      <w:r w:rsidR="003C2685">
        <w:rPr>
          <w:rFonts w:asciiTheme="majorHAnsi" w:hAnsiTheme="majorHAnsi"/>
          <w:szCs w:val="24"/>
        </w:rPr>
        <w:t>’</w:t>
      </w:r>
      <w:r w:rsidRPr="008E2895">
        <w:rPr>
          <w:rFonts w:asciiTheme="majorHAnsi" w:hAnsiTheme="majorHAnsi"/>
          <w:szCs w:val="24"/>
        </w:rPr>
        <w:t xml:space="preserve"> private lives but we may intervene if </w:t>
      </w:r>
      <w:r>
        <w:rPr>
          <w:rFonts w:asciiTheme="majorHAnsi" w:hAnsiTheme="majorHAnsi"/>
          <w:szCs w:val="24"/>
        </w:rPr>
        <w:t>a</w:t>
      </w:r>
      <w:r w:rsidRPr="008E2895">
        <w:rPr>
          <w:rFonts w:asciiTheme="majorHAnsi" w:hAnsiTheme="majorHAnsi"/>
          <w:szCs w:val="24"/>
        </w:rPr>
        <w:t xml:space="preserve"> relationship directly impacts performance, raises concerns of favouritism or conflicts of interest or breaches our policies</w:t>
      </w:r>
      <w:r>
        <w:rPr>
          <w:rFonts w:asciiTheme="majorHAnsi" w:hAnsiTheme="majorHAnsi"/>
          <w:szCs w:val="24"/>
        </w:rPr>
        <w:t>, such as safeguarding</w:t>
      </w:r>
      <w:r w:rsidRPr="008E2895">
        <w:rPr>
          <w:rFonts w:asciiTheme="majorHAnsi" w:hAnsiTheme="majorHAnsi"/>
          <w:szCs w:val="24"/>
        </w:rPr>
        <w:t xml:space="preserve">. Striking this balance is essential for fostering a </w:t>
      </w:r>
      <w:r>
        <w:rPr>
          <w:rFonts w:asciiTheme="majorHAnsi" w:hAnsiTheme="majorHAnsi"/>
          <w:szCs w:val="24"/>
        </w:rPr>
        <w:t xml:space="preserve">safe, </w:t>
      </w:r>
      <w:r w:rsidRPr="008E2895">
        <w:rPr>
          <w:rFonts w:asciiTheme="majorHAnsi" w:hAnsiTheme="majorHAnsi"/>
          <w:szCs w:val="24"/>
        </w:rPr>
        <w:t xml:space="preserve">healthy and respectful culture for everyone. </w:t>
      </w:r>
    </w:p>
    <w:p w14:paraId="2D7F8FC6" w14:textId="1EF6FB9E" w:rsidR="003C2685" w:rsidRDefault="003C2685" w:rsidP="00B81A4D">
      <w:pPr>
        <w:spacing w:before="100" w:beforeAutospacing="1" w:after="360" w:line="276" w:lineRule="auto"/>
        <w:rPr>
          <w:rFonts w:asciiTheme="majorHAnsi" w:hAnsiTheme="majorHAnsi"/>
          <w:szCs w:val="24"/>
        </w:rPr>
      </w:pPr>
      <w:r>
        <w:rPr>
          <w:rFonts w:asciiTheme="majorHAnsi" w:hAnsiTheme="majorHAnsi"/>
          <w:szCs w:val="24"/>
        </w:rPr>
        <w:t>We would not take action simply because an individual</w:t>
      </w:r>
      <w:r w:rsidRPr="003C2685">
        <w:rPr>
          <w:rFonts w:asciiTheme="majorHAnsi" w:hAnsiTheme="majorHAnsi"/>
          <w:szCs w:val="24"/>
        </w:rPr>
        <w:t xml:space="preserve"> is in a personal relationship and will only </w:t>
      </w:r>
      <w:r>
        <w:rPr>
          <w:rFonts w:asciiTheme="majorHAnsi" w:hAnsiTheme="majorHAnsi"/>
          <w:szCs w:val="24"/>
        </w:rPr>
        <w:t xml:space="preserve">consider doing so, </w:t>
      </w:r>
      <w:r w:rsidRPr="003C2685">
        <w:rPr>
          <w:rFonts w:asciiTheme="majorHAnsi" w:hAnsiTheme="majorHAnsi"/>
          <w:szCs w:val="24"/>
        </w:rPr>
        <w:t>if there is an issue or risk as outlined within the policy.</w:t>
      </w:r>
    </w:p>
    <w:p w14:paraId="721F7DBC" w14:textId="76CECBFC" w:rsidR="009F2EBE" w:rsidRPr="006F3E89" w:rsidRDefault="009F2EBE" w:rsidP="00B81A4D">
      <w:pPr>
        <w:pStyle w:val="Heading2"/>
        <w:spacing w:line="276" w:lineRule="auto"/>
        <w:rPr>
          <w:rFonts w:ascii="Century Gothic" w:hAnsi="Century Gothic"/>
          <w:b/>
          <w:bCs/>
          <w:color w:val="1F4E79" w:themeColor="accent5" w:themeShade="80"/>
          <w:sz w:val="32"/>
          <w:szCs w:val="32"/>
        </w:rPr>
      </w:pPr>
      <w:r w:rsidRPr="006F3E89">
        <w:rPr>
          <w:rFonts w:ascii="Century Gothic" w:hAnsi="Century Gothic"/>
          <w:b/>
          <w:bCs/>
          <w:color w:val="1F4E79" w:themeColor="accent5" w:themeShade="80"/>
          <w:sz w:val="32"/>
          <w:szCs w:val="32"/>
        </w:rPr>
        <w:t>Permitted Relationships</w:t>
      </w:r>
    </w:p>
    <w:p w14:paraId="00CD949D" w14:textId="254E59ED" w:rsidR="003C2685" w:rsidRPr="009F2EBE" w:rsidRDefault="009F2EBE" w:rsidP="003C2685">
      <w:pPr>
        <w:spacing w:before="100" w:beforeAutospacing="1" w:after="360" w:line="276" w:lineRule="auto"/>
        <w:rPr>
          <w:rFonts w:asciiTheme="majorHAnsi" w:hAnsiTheme="majorHAnsi"/>
          <w:szCs w:val="24"/>
        </w:rPr>
      </w:pPr>
      <w:r w:rsidRPr="009F2EBE">
        <w:rPr>
          <w:rFonts w:asciiTheme="majorHAnsi" w:hAnsiTheme="majorHAnsi"/>
          <w:szCs w:val="24"/>
        </w:rPr>
        <w:t xml:space="preserve">We understand that workplace relationships do occur, and we do not prohibit relationships between </w:t>
      </w:r>
      <w:r w:rsidR="008E2895">
        <w:rPr>
          <w:rFonts w:asciiTheme="majorHAnsi" w:hAnsiTheme="majorHAnsi"/>
          <w:szCs w:val="24"/>
        </w:rPr>
        <w:t xml:space="preserve">individuals </w:t>
      </w:r>
      <w:r w:rsidRPr="009F2EBE">
        <w:rPr>
          <w:rFonts w:asciiTheme="majorHAnsi" w:hAnsiTheme="majorHAnsi"/>
          <w:szCs w:val="24"/>
        </w:rPr>
        <w:t>from different departments or</w:t>
      </w:r>
      <w:r w:rsidR="008E2895">
        <w:rPr>
          <w:rFonts w:asciiTheme="majorHAnsi" w:hAnsiTheme="majorHAnsi"/>
          <w:szCs w:val="24"/>
        </w:rPr>
        <w:t xml:space="preserve"> those at </w:t>
      </w:r>
      <w:r w:rsidRPr="009F2EBE">
        <w:rPr>
          <w:rFonts w:asciiTheme="majorHAnsi" w:hAnsiTheme="majorHAnsi"/>
          <w:szCs w:val="24"/>
        </w:rPr>
        <w:t>the same professional level</w:t>
      </w:r>
      <w:r w:rsidR="009B1CE0">
        <w:rPr>
          <w:rFonts w:asciiTheme="majorHAnsi" w:hAnsiTheme="majorHAnsi"/>
          <w:szCs w:val="24"/>
        </w:rPr>
        <w:t>, subject to the caveats below</w:t>
      </w:r>
      <w:r w:rsidRPr="009F2EBE">
        <w:rPr>
          <w:rFonts w:asciiTheme="majorHAnsi" w:hAnsiTheme="majorHAnsi"/>
          <w:szCs w:val="24"/>
        </w:rPr>
        <w:t xml:space="preserve">. </w:t>
      </w:r>
      <w:r w:rsidR="003C2685">
        <w:rPr>
          <w:rFonts w:asciiTheme="majorHAnsi" w:hAnsiTheme="majorHAnsi"/>
          <w:szCs w:val="24"/>
        </w:rPr>
        <w:t xml:space="preserve"> </w:t>
      </w:r>
    </w:p>
    <w:p w14:paraId="4F522897" w14:textId="265F5485" w:rsidR="003C2685" w:rsidRPr="003C2685" w:rsidRDefault="009F2EBE" w:rsidP="003C2685">
      <w:pPr>
        <w:spacing w:before="100" w:beforeAutospacing="1" w:after="360" w:line="276" w:lineRule="auto"/>
        <w:rPr>
          <w:rFonts w:asciiTheme="majorHAnsi" w:hAnsiTheme="majorHAnsi"/>
          <w:szCs w:val="24"/>
        </w:rPr>
      </w:pPr>
      <w:r w:rsidRPr="009F2EBE">
        <w:rPr>
          <w:rFonts w:asciiTheme="majorHAnsi" w:hAnsiTheme="majorHAnsi"/>
          <w:szCs w:val="24"/>
        </w:rPr>
        <w:t xml:space="preserve">We ask that the parties involved notify </w:t>
      </w:r>
      <w:r w:rsidR="009B1CE0">
        <w:rPr>
          <w:rFonts w:asciiTheme="majorHAnsi" w:hAnsiTheme="majorHAnsi"/>
          <w:szCs w:val="24"/>
        </w:rPr>
        <w:t>their line manager</w:t>
      </w:r>
      <w:r w:rsidRPr="009F2EBE">
        <w:rPr>
          <w:rFonts w:asciiTheme="majorHAnsi" w:hAnsiTheme="majorHAnsi"/>
          <w:szCs w:val="24"/>
        </w:rPr>
        <w:t xml:space="preserve">. </w:t>
      </w:r>
      <w:r w:rsidR="003C2685">
        <w:rPr>
          <w:rFonts w:asciiTheme="majorHAnsi" w:hAnsiTheme="majorHAnsi"/>
          <w:szCs w:val="24"/>
        </w:rPr>
        <w:t xml:space="preserve">We recognise the </w:t>
      </w:r>
      <w:r w:rsidR="003C2685" w:rsidRPr="003C2685">
        <w:rPr>
          <w:rFonts w:asciiTheme="majorHAnsi" w:hAnsiTheme="majorHAnsi"/>
          <w:szCs w:val="24"/>
        </w:rPr>
        <w:t xml:space="preserve">sensitive nature of personal relationships and will treat the matter confidentially. </w:t>
      </w:r>
      <w:r w:rsidR="003C2685">
        <w:rPr>
          <w:rFonts w:asciiTheme="majorHAnsi" w:hAnsiTheme="majorHAnsi"/>
          <w:szCs w:val="24"/>
        </w:rPr>
        <w:t xml:space="preserve"> However, </w:t>
      </w:r>
      <w:r w:rsidR="003C2685" w:rsidRPr="003C2685">
        <w:rPr>
          <w:rFonts w:asciiTheme="majorHAnsi" w:hAnsiTheme="majorHAnsi"/>
          <w:szCs w:val="24"/>
        </w:rPr>
        <w:t>line managers may need to be informed to enable them to manage any associated issues. </w:t>
      </w:r>
    </w:p>
    <w:p w14:paraId="6C1D290E" w14:textId="1DEC197A" w:rsidR="009F2EBE" w:rsidRDefault="009F2EBE" w:rsidP="00B81A4D">
      <w:pPr>
        <w:spacing w:before="100" w:beforeAutospacing="1" w:after="360" w:line="276" w:lineRule="auto"/>
        <w:rPr>
          <w:rFonts w:asciiTheme="majorHAnsi" w:hAnsiTheme="majorHAnsi"/>
          <w:szCs w:val="24"/>
        </w:rPr>
      </w:pPr>
    </w:p>
    <w:p w14:paraId="52204E3D" w14:textId="77777777" w:rsidR="009F2EBE" w:rsidRDefault="009F2EBE" w:rsidP="00B81A4D">
      <w:pPr>
        <w:pStyle w:val="Heading2"/>
        <w:spacing w:line="276" w:lineRule="auto"/>
        <w:rPr>
          <w:szCs w:val="24"/>
        </w:rPr>
      </w:pPr>
      <w:r w:rsidRPr="006F3E89">
        <w:rPr>
          <w:rFonts w:ascii="Century Gothic" w:hAnsi="Century Gothic"/>
          <w:b/>
          <w:bCs/>
          <w:color w:val="1F4E79" w:themeColor="accent5" w:themeShade="80"/>
          <w:sz w:val="32"/>
          <w:szCs w:val="32"/>
        </w:rPr>
        <w:t>Behaviour</w:t>
      </w:r>
    </w:p>
    <w:p w14:paraId="338A253E" w14:textId="50E2258B" w:rsidR="009F2EBE" w:rsidRDefault="00677B8C" w:rsidP="00B81A4D">
      <w:pPr>
        <w:spacing w:before="100" w:beforeAutospacing="1" w:after="360" w:line="276" w:lineRule="auto"/>
        <w:rPr>
          <w:rFonts w:asciiTheme="majorHAnsi" w:hAnsiTheme="majorHAnsi"/>
          <w:szCs w:val="24"/>
        </w:rPr>
      </w:pPr>
      <w:r>
        <w:rPr>
          <w:rFonts w:asciiTheme="majorHAnsi" w:hAnsiTheme="majorHAnsi"/>
          <w:szCs w:val="24"/>
        </w:rPr>
        <w:t xml:space="preserve">Everyone is expected to </w:t>
      </w:r>
      <w:r w:rsidR="009F2EBE" w:rsidRPr="009F2EBE">
        <w:rPr>
          <w:rFonts w:asciiTheme="majorHAnsi" w:hAnsiTheme="majorHAnsi"/>
          <w:szCs w:val="24"/>
        </w:rPr>
        <w:t xml:space="preserve">behave professionally at all times and </w:t>
      </w:r>
      <w:r>
        <w:rPr>
          <w:rFonts w:asciiTheme="majorHAnsi" w:hAnsiTheme="majorHAnsi"/>
          <w:szCs w:val="24"/>
        </w:rPr>
        <w:t xml:space="preserve">be mindful of the potential impact on others that public displays of affection and </w:t>
      </w:r>
      <w:r w:rsidR="009F2EBE" w:rsidRPr="009F2EBE">
        <w:rPr>
          <w:rFonts w:asciiTheme="majorHAnsi" w:hAnsiTheme="majorHAnsi"/>
          <w:szCs w:val="24"/>
        </w:rPr>
        <w:t>discussing personal matters in the workplace</w:t>
      </w:r>
      <w:r>
        <w:rPr>
          <w:rFonts w:asciiTheme="majorHAnsi" w:hAnsiTheme="majorHAnsi"/>
          <w:szCs w:val="24"/>
        </w:rPr>
        <w:t xml:space="preserve"> may have</w:t>
      </w:r>
      <w:r w:rsidR="009F2EBE" w:rsidRPr="009F2EBE">
        <w:rPr>
          <w:rFonts w:asciiTheme="majorHAnsi" w:hAnsiTheme="majorHAnsi"/>
          <w:szCs w:val="24"/>
        </w:rPr>
        <w:t>.</w:t>
      </w:r>
      <w:r>
        <w:rPr>
          <w:rFonts w:asciiTheme="majorHAnsi" w:hAnsiTheme="majorHAnsi"/>
          <w:szCs w:val="24"/>
        </w:rPr>
        <w:t xml:space="preserve">  No one should behave in a way that may make others uncomfortable.  </w:t>
      </w:r>
    </w:p>
    <w:p w14:paraId="0A209FDD" w14:textId="5A5B0B72" w:rsidR="00677B8C" w:rsidRPr="00267DB8" w:rsidRDefault="00267DB8" w:rsidP="00B81A4D">
      <w:pPr>
        <w:pStyle w:val="Heading2"/>
        <w:spacing w:line="276" w:lineRule="auto"/>
        <w:rPr>
          <w:rFonts w:ascii="Century Gothic" w:hAnsi="Century Gothic"/>
          <w:b/>
          <w:bCs/>
          <w:color w:val="1F4E79" w:themeColor="accent5" w:themeShade="80"/>
          <w:sz w:val="32"/>
          <w:szCs w:val="32"/>
        </w:rPr>
      </w:pPr>
      <w:r w:rsidRPr="00267DB8">
        <w:rPr>
          <w:rFonts w:ascii="Century Gothic" w:hAnsi="Century Gothic"/>
          <w:b/>
          <w:bCs/>
          <w:color w:val="1F4E79" w:themeColor="accent5" w:themeShade="80"/>
          <w:sz w:val="32"/>
          <w:szCs w:val="32"/>
        </w:rPr>
        <w:t>Safeguarding</w:t>
      </w:r>
    </w:p>
    <w:p w14:paraId="354EBAC7" w14:textId="1C7138BC" w:rsidR="00677B8C" w:rsidRDefault="00677B8C" w:rsidP="00B81A4D">
      <w:pPr>
        <w:spacing w:before="100" w:beforeAutospacing="1" w:after="360" w:line="276" w:lineRule="auto"/>
        <w:rPr>
          <w:rFonts w:asciiTheme="majorHAnsi" w:hAnsiTheme="majorHAnsi"/>
          <w:szCs w:val="24"/>
        </w:rPr>
      </w:pPr>
      <w:r>
        <w:rPr>
          <w:rFonts w:asciiTheme="majorHAnsi" w:hAnsiTheme="majorHAnsi"/>
          <w:szCs w:val="24"/>
        </w:rPr>
        <w:t xml:space="preserve">The safeguarding </w:t>
      </w:r>
      <w:r w:rsidR="00267DB8">
        <w:rPr>
          <w:rFonts w:asciiTheme="majorHAnsi" w:hAnsiTheme="majorHAnsi"/>
          <w:szCs w:val="24"/>
        </w:rPr>
        <w:t xml:space="preserve">is an issue of the highest importance and everyone must ensure that they not only comply fully with our safeguarding guidance but </w:t>
      </w:r>
      <w:r w:rsidR="005367A2">
        <w:rPr>
          <w:rFonts w:asciiTheme="majorHAnsi" w:hAnsiTheme="majorHAnsi"/>
          <w:szCs w:val="24"/>
        </w:rPr>
        <w:t>are also demonstrably seen to do so.</w:t>
      </w:r>
    </w:p>
    <w:p w14:paraId="6DD4227B" w14:textId="32880052" w:rsidR="003C2685" w:rsidRDefault="003C2685" w:rsidP="00B81A4D">
      <w:pPr>
        <w:pStyle w:val="Heading2"/>
        <w:spacing w:line="276" w:lineRule="auto"/>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Data Protection</w:t>
      </w:r>
    </w:p>
    <w:p w14:paraId="7A0896CE" w14:textId="77777777" w:rsidR="00022FBF" w:rsidRDefault="00022FBF" w:rsidP="003C2685"/>
    <w:p w14:paraId="438B65CC" w14:textId="4615A3FE" w:rsidR="003C2685" w:rsidRDefault="00022FBF" w:rsidP="003C2685">
      <w:r>
        <w:t>B</w:t>
      </w:r>
      <w:r w:rsidR="003C2685" w:rsidRPr="003C2685">
        <w:t>eing in a personal relationship with a colleague does not negate</w:t>
      </w:r>
      <w:r>
        <w:t xml:space="preserve"> their responsibility t</w:t>
      </w:r>
      <w:r w:rsidR="003C2685" w:rsidRPr="003C2685">
        <w:t xml:space="preserve">o treat, confidential information, </w:t>
      </w:r>
      <w:r>
        <w:t xml:space="preserve">personal and other </w:t>
      </w:r>
      <w:r w:rsidR="003C2685" w:rsidRPr="003C2685">
        <w:t>data and commercially sensitive information confidentially and not breach these obligations when conversing with their partner.</w:t>
      </w:r>
    </w:p>
    <w:p w14:paraId="68320556" w14:textId="77777777" w:rsidR="00022FBF" w:rsidRPr="003C2685" w:rsidRDefault="00022FBF" w:rsidP="003C2685"/>
    <w:p w14:paraId="3ED09D3B" w14:textId="4E856081" w:rsidR="009F2EBE" w:rsidRPr="006F3E89" w:rsidRDefault="009F2EBE" w:rsidP="00B81A4D">
      <w:pPr>
        <w:pStyle w:val="Heading2"/>
        <w:spacing w:line="276" w:lineRule="auto"/>
        <w:rPr>
          <w:rFonts w:ascii="Century Gothic" w:hAnsi="Century Gothic"/>
          <w:b/>
          <w:bCs/>
          <w:color w:val="1F4E79" w:themeColor="accent5" w:themeShade="80"/>
          <w:sz w:val="32"/>
          <w:szCs w:val="32"/>
        </w:rPr>
      </w:pPr>
      <w:r w:rsidRPr="006F3E89">
        <w:rPr>
          <w:rFonts w:ascii="Century Gothic" w:hAnsi="Century Gothic"/>
          <w:b/>
          <w:bCs/>
          <w:color w:val="1F4E79" w:themeColor="accent5" w:themeShade="80"/>
          <w:sz w:val="32"/>
          <w:szCs w:val="32"/>
        </w:rPr>
        <w:t>Prohibited Relationships</w:t>
      </w:r>
    </w:p>
    <w:p w14:paraId="153DE378" w14:textId="01F69CD7" w:rsidR="009F2EBE" w:rsidRDefault="005367A2" w:rsidP="00B81A4D">
      <w:pPr>
        <w:spacing w:before="100" w:beforeAutospacing="1" w:after="360" w:line="276" w:lineRule="auto"/>
        <w:rPr>
          <w:rFonts w:asciiTheme="majorHAnsi" w:hAnsiTheme="majorHAnsi"/>
          <w:szCs w:val="24"/>
        </w:rPr>
      </w:pPr>
      <w:r>
        <w:rPr>
          <w:rFonts w:asciiTheme="majorHAnsi" w:hAnsiTheme="majorHAnsi"/>
          <w:szCs w:val="24"/>
        </w:rPr>
        <w:t>B</w:t>
      </w:r>
      <w:r w:rsidR="009F2EBE">
        <w:rPr>
          <w:rFonts w:asciiTheme="majorHAnsi" w:hAnsiTheme="majorHAnsi"/>
          <w:szCs w:val="24"/>
        </w:rPr>
        <w:t xml:space="preserve">ecause of the imbalance of power and </w:t>
      </w:r>
      <w:r>
        <w:rPr>
          <w:rFonts w:asciiTheme="majorHAnsi" w:hAnsiTheme="majorHAnsi"/>
          <w:szCs w:val="24"/>
        </w:rPr>
        <w:t xml:space="preserve">potential </w:t>
      </w:r>
      <w:r w:rsidR="009F2EBE">
        <w:rPr>
          <w:rFonts w:asciiTheme="majorHAnsi" w:hAnsiTheme="majorHAnsi"/>
          <w:szCs w:val="24"/>
        </w:rPr>
        <w:t>conflicts of interest</w:t>
      </w:r>
      <w:r>
        <w:rPr>
          <w:rFonts w:asciiTheme="majorHAnsi" w:hAnsiTheme="majorHAnsi"/>
          <w:szCs w:val="24"/>
        </w:rPr>
        <w:t>, r</w:t>
      </w:r>
      <w:r w:rsidRPr="009F2EBE">
        <w:rPr>
          <w:rFonts w:asciiTheme="majorHAnsi" w:hAnsiTheme="majorHAnsi"/>
          <w:szCs w:val="24"/>
        </w:rPr>
        <w:t xml:space="preserve">elationships </w:t>
      </w:r>
      <w:r>
        <w:rPr>
          <w:rFonts w:asciiTheme="majorHAnsi" w:hAnsiTheme="majorHAnsi"/>
          <w:szCs w:val="24"/>
        </w:rPr>
        <w:t xml:space="preserve">are prohibited </w:t>
      </w:r>
      <w:r w:rsidRPr="009F2EBE">
        <w:rPr>
          <w:rFonts w:asciiTheme="majorHAnsi" w:hAnsiTheme="majorHAnsi"/>
          <w:szCs w:val="24"/>
        </w:rPr>
        <w:t>between</w:t>
      </w:r>
      <w:r>
        <w:rPr>
          <w:rFonts w:asciiTheme="majorHAnsi" w:hAnsiTheme="majorHAnsi"/>
          <w:szCs w:val="24"/>
        </w:rPr>
        <w:t>.</w:t>
      </w:r>
    </w:p>
    <w:p w14:paraId="7F6EA9C8" w14:textId="7B511AD2" w:rsidR="009F2EBE" w:rsidRPr="009F2EBE" w:rsidRDefault="009F2EBE">
      <w:pPr>
        <w:pStyle w:val="ListParagraph"/>
        <w:numPr>
          <w:ilvl w:val="0"/>
          <w:numId w:val="1"/>
        </w:numPr>
        <w:spacing w:before="100" w:beforeAutospacing="1" w:after="360"/>
        <w:rPr>
          <w:rFonts w:asciiTheme="majorHAnsi" w:hAnsiTheme="majorHAnsi"/>
          <w:sz w:val="24"/>
          <w:szCs w:val="24"/>
        </w:rPr>
      </w:pPr>
      <w:r w:rsidRPr="009F2EBE">
        <w:rPr>
          <w:rFonts w:asciiTheme="majorHAnsi" w:hAnsiTheme="majorHAnsi"/>
          <w:sz w:val="24"/>
          <w:szCs w:val="24"/>
        </w:rPr>
        <w:t>Managers and direct reports.</w:t>
      </w:r>
    </w:p>
    <w:p w14:paraId="1DC29A42" w14:textId="77777777" w:rsidR="009F2EBE" w:rsidRPr="009F2EBE" w:rsidRDefault="009F2EBE">
      <w:pPr>
        <w:pStyle w:val="ListParagraph"/>
        <w:numPr>
          <w:ilvl w:val="0"/>
          <w:numId w:val="1"/>
        </w:numPr>
        <w:spacing w:before="100" w:beforeAutospacing="1" w:after="360"/>
        <w:rPr>
          <w:rFonts w:asciiTheme="majorHAnsi" w:hAnsiTheme="majorHAnsi"/>
          <w:sz w:val="24"/>
          <w:szCs w:val="24"/>
        </w:rPr>
      </w:pPr>
      <w:r w:rsidRPr="009F2EBE">
        <w:rPr>
          <w:rFonts w:asciiTheme="majorHAnsi" w:hAnsiTheme="majorHAnsi"/>
          <w:sz w:val="24"/>
          <w:szCs w:val="24"/>
        </w:rPr>
        <w:t>Staff or volunteers and vulnerable beneficiaries.</w:t>
      </w:r>
    </w:p>
    <w:p w14:paraId="0813A67D" w14:textId="287D02A4" w:rsidR="005367A2" w:rsidRDefault="005367A2" w:rsidP="00B81A4D">
      <w:pPr>
        <w:spacing w:before="100" w:beforeAutospacing="1" w:after="360" w:line="276" w:lineRule="auto"/>
        <w:rPr>
          <w:rFonts w:asciiTheme="majorHAnsi" w:hAnsiTheme="majorHAnsi"/>
          <w:szCs w:val="24"/>
        </w:rPr>
      </w:pPr>
      <w:r>
        <w:rPr>
          <w:rFonts w:asciiTheme="majorHAnsi" w:hAnsiTheme="majorHAnsi"/>
          <w:szCs w:val="24"/>
        </w:rPr>
        <w:t>More widely, individuals in a relationship may not be involved in the following, in relation to their partner, including when that partner is a client or works for a</w:t>
      </w:r>
      <w:r w:rsidR="008E2895">
        <w:rPr>
          <w:rFonts w:asciiTheme="majorHAnsi" w:hAnsiTheme="majorHAnsi"/>
          <w:szCs w:val="24"/>
        </w:rPr>
        <w:t xml:space="preserve">n organisation </w:t>
      </w:r>
      <w:r>
        <w:rPr>
          <w:rFonts w:asciiTheme="majorHAnsi" w:hAnsiTheme="majorHAnsi"/>
          <w:szCs w:val="24"/>
        </w:rPr>
        <w:t>with which the charity has a contractual relationship.</w:t>
      </w:r>
    </w:p>
    <w:p w14:paraId="31A5938F" w14:textId="642E58EA" w:rsidR="005367A2" w:rsidRDefault="005367A2">
      <w:pPr>
        <w:pStyle w:val="ListParagraph"/>
        <w:numPr>
          <w:ilvl w:val="0"/>
          <w:numId w:val="2"/>
        </w:numPr>
        <w:spacing w:before="100" w:beforeAutospacing="1" w:after="360"/>
        <w:rPr>
          <w:rFonts w:asciiTheme="majorHAnsi" w:hAnsiTheme="majorHAnsi"/>
          <w:sz w:val="24"/>
          <w:szCs w:val="24"/>
        </w:rPr>
      </w:pPr>
      <w:r>
        <w:rPr>
          <w:rFonts w:asciiTheme="majorHAnsi" w:hAnsiTheme="majorHAnsi"/>
          <w:sz w:val="24"/>
          <w:szCs w:val="24"/>
        </w:rPr>
        <w:t>A</w:t>
      </w:r>
      <w:r w:rsidR="00D0608C" w:rsidRPr="005367A2">
        <w:rPr>
          <w:rFonts w:asciiTheme="majorHAnsi" w:hAnsiTheme="majorHAnsi"/>
          <w:sz w:val="24"/>
          <w:szCs w:val="24"/>
        </w:rPr>
        <w:t xml:space="preserve">uthorisation </w:t>
      </w:r>
      <w:r>
        <w:rPr>
          <w:rFonts w:asciiTheme="majorHAnsi" w:hAnsiTheme="majorHAnsi"/>
          <w:sz w:val="24"/>
          <w:szCs w:val="24"/>
        </w:rPr>
        <w:t xml:space="preserve">or </w:t>
      </w:r>
      <w:r w:rsidR="008E2895">
        <w:rPr>
          <w:rFonts w:asciiTheme="majorHAnsi" w:hAnsiTheme="majorHAnsi"/>
          <w:sz w:val="24"/>
          <w:szCs w:val="24"/>
        </w:rPr>
        <w:t xml:space="preserve">purchasing, </w:t>
      </w:r>
      <w:r>
        <w:rPr>
          <w:rFonts w:asciiTheme="majorHAnsi" w:hAnsiTheme="majorHAnsi"/>
          <w:sz w:val="24"/>
          <w:szCs w:val="24"/>
        </w:rPr>
        <w:t xml:space="preserve">payment of </w:t>
      </w:r>
      <w:r w:rsidR="00D0608C" w:rsidRPr="005367A2">
        <w:rPr>
          <w:rFonts w:asciiTheme="majorHAnsi" w:hAnsiTheme="majorHAnsi"/>
          <w:sz w:val="24"/>
          <w:szCs w:val="24"/>
        </w:rPr>
        <w:t xml:space="preserve">expenditure, </w:t>
      </w:r>
      <w:r>
        <w:rPr>
          <w:rFonts w:asciiTheme="majorHAnsi" w:hAnsiTheme="majorHAnsi"/>
          <w:sz w:val="24"/>
          <w:szCs w:val="24"/>
        </w:rPr>
        <w:t>including salary, expenses and contractual payment</w:t>
      </w:r>
      <w:r w:rsidR="009B1CE0">
        <w:rPr>
          <w:rFonts w:asciiTheme="majorHAnsi" w:hAnsiTheme="majorHAnsi"/>
          <w:sz w:val="24"/>
          <w:szCs w:val="24"/>
        </w:rPr>
        <w:t>s</w:t>
      </w:r>
      <w:r>
        <w:rPr>
          <w:rFonts w:asciiTheme="majorHAnsi" w:hAnsiTheme="majorHAnsi"/>
          <w:sz w:val="24"/>
          <w:szCs w:val="24"/>
        </w:rPr>
        <w:t>.</w:t>
      </w:r>
    </w:p>
    <w:p w14:paraId="0DB8E8D3" w14:textId="372B7EEE" w:rsidR="009B1CE0" w:rsidRDefault="009B1CE0">
      <w:pPr>
        <w:pStyle w:val="ListParagraph"/>
        <w:numPr>
          <w:ilvl w:val="0"/>
          <w:numId w:val="2"/>
        </w:numPr>
        <w:spacing w:before="100" w:beforeAutospacing="1" w:after="360"/>
        <w:rPr>
          <w:rFonts w:asciiTheme="majorHAnsi" w:hAnsiTheme="majorHAnsi"/>
          <w:sz w:val="24"/>
          <w:szCs w:val="24"/>
        </w:rPr>
      </w:pPr>
      <w:r>
        <w:rPr>
          <w:rFonts w:asciiTheme="majorHAnsi" w:hAnsiTheme="majorHAnsi"/>
          <w:sz w:val="24"/>
          <w:szCs w:val="24"/>
        </w:rPr>
        <w:t>Approval or amendment of contractual or other agreements.</w:t>
      </w:r>
    </w:p>
    <w:p w14:paraId="1162F597" w14:textId="36139608" w:rsidR="00A47F29" w:rsidRDefault="00A47F29">
      <w:pPr>
        <w:pStyle w:val="ListParagraph"/>
        <w:numPr>
          <w:ilvl w:val="0"/>
          <w:numId w:val="2"/>
        </w:numPr>
        <w:spacing w:before="100" w:beforeAutospacing="1" w:after="360"/>
        <w:rPr>
          <w:rFonts w:asciiTheme="majorHAnsi" w:hAnsiTheme="majorHAnsi"/>
          <w:sz w:val="24"/>
          <w:szCs w:val="24"/>
        </w:rPr>
      </w:pPr>
      <w:r>
        <w:rPr>
          <w:rFonts w:asciiTheme="majorHAnsi" w:hAnsiTheme="majorHAnsi"/>
          <w:sz w:val="24"/>
          <w:szCs w:val="24"/>
        </w:rPr>
        <w:t>Case management where a partner is a beneficiary, including payments, access and variation to services provided, and prioritisation on waiting lists.</w:t>
      </w:r>
    </w:p>
    <w:p w14:paraId="3306F482" w14:textId="6DC72C1D" w:rsidR="00D0608C" w:rsidRDefault="005367A2">
      <w:pPr>
        <w:pStyle w:val="ListParagraph"/>
        <w:numPr>
          <w:ilvl w:val="0"/>
          <w:numId w:val="2"/>
        </w:numPr>
        <w:spacing w:before="100" w:beforeAutospacing="1" w:after="360"/>
        <w:rPr>
          <w:rFonts w:asciiTheme="majorHAnsi" w:hAnsiTheme="majorHAnsi"/>
          <w:sz w:val="24"/>
          <w:szCs w:val="24"/>
        </w:rPr>
      </w:pPr>
      <w:r>
        <w:rPr>
          <w:rFonts w:asciiTheme="majorHAnsi" w:hAnsiTheme="majorHAnsi"/>
          <w:sz w:val="24"/>
          <w:szCs w:val="24"/>
        </w:rPr>
        <w:t>H</w:t>
      </w:r>
      <w:r w:rsidR="00D0608C" w:rsidRPr="005367A2">
        <w:rPr>
          <w:rFonts w:asciiTheme="majorHAnsi" w:hAnsiTheme="majorHAnsi"/>
          <w:sz w:val="24"/>
          <w:szCs w:val="24"/>
        </w:rPr>
        <w:t>R actions</w:t>
      </w:r>
      <w:r>
        <w:rPr>
          <w:rFonts w:asciiTheme="majorHAnsi" w:hAnsiTheme="majorHAnsi"/>
          <w:sz w:val="24"/>
          <w:szCs w:val="24"/>
        </w:rPr>
        <w:t xml:space="preserve">, such as </w:t>
      </w:r>
      <w:r w:rsidR="00D0608C" w:rsidRPr="005367A2">
        <w:rPr>
          <w:rFonts w:asciiTheme="majorHAnsi" w:hAnsiTheme="majorHAnsi"/>
          <w:sz w:val="24"/>
          <w:szCs w:val="24"/>
        </w:rPr>
        <w:t>appraisal, pay rises</w:t>
      </w:r>
      <w:r w:rsidR="009B51B1">
        <w:rPr>
          <w:rFonts w:asciiTheme="majorHAnsi" w:hAnsiTheme="majorHAnsi"/>
          <w:sz w:val="24"/>
          <w:szCs w:val="24"/>
        </w:rPr>
        <w:t>, holiday approval, selection for courses and disciplinary action</w:t>
      </w:r>
      <w:r>
        <w:rPr>
          <w:rFonts w:asciiTheme="majorHAnsi" w:hAnsiTheme="majorHAnsi"/>
          <w:sz w:val="24"/>
          <w:szCs w:val="24"/>
        </w:rPr>
        <w:t xml:space="preserve">. </w:t>
      </w:r>
      <w:r w:rsidR="00D0608C" w:rsidRPr="005367A2">
        <w:rPr>
          <w:rFonts w:asciiTheme="majorHAnsi" w:hAnsiTheme="majorHAnsi"/>
          <w:sz w:val="24"/>
          <w:szCs w:val="24"/>
        </w:rPr>
        <w:t xml:space="preserve">  </w:t>
      </w:r>
    </w:p>
    <w:p w14:paraId="396C06BE" w14:textId="6C84DFDC" w:rsidR="00A47F29" w:rsidRPr="0040142B" w:rsidRDefault="00A47F29" w:rsidP="00B81A4D">
      <w:pPr>
        <w:pStyle w:val="Heading2"/>
        <w:spacing w:line="276" w:lineRule="auto"/>
        <w:rPr>
          <w:rFonts w:ascii="Century Gothic" w:hAnsi="Century Gothic"/>
          <w:b/>
          <w:bCs/>
          <w:color w:val="1F4E79" w:themeColor="accent5" w:themeShade="80"/>
          <w:sz w:val="32"/>
          <w:szCs w:val="32"/>
        </w:rPr>
      </w:pPr>
      <w:r w:rsidRPr="0040142B">
        <w:rPr>
          <w:rFonts w:ascii="Century Gothic" w:hAnsi="Century Gothic"/>
          <w:b/>
          <w:bCs/>
          <w:color w:val="1F4E79" w:themeColor="accent5" w:themeShade="80"/>
          <w:sz w:val="32"/>
          <w:szCs w:val="32"/>
        </w:rPr>
        <w:lastRenderedPageBreak/>
        <w:t>Exceptions</w:t>
      </w:r>
    </w:p>
    <w:p w14:paraId="78F5AA1D" w14:textId="2B98ED90" w:rsidR="00A47F29" w:rsidRPr="00A47F29" w:rsidRDefault="00A47F29" w:rsidP="00B81A4D">
      <w:pPr>
        <w:spacing w:before="100" w:beforeAutospacing="1" w:after="360" w:line="276" w:lineRule="auto"/>
        <w:rPr>
          <w:rFonts w:asciiTheme="majorHAnsi" w:hAnsiTheme="majorHAnsi"/>
          <w:szCs w:val="24"/>
        </w:rPr>
      </w:pPr>
      <w:r>
        <w:rPr>
          <w:rFonts w:asciiTheme="majorHAnsi" w:hAnsiTheme="majorHAnsi"/>
          <w:szCs w:val="24"/>
        </w:rPr>
        <w:t xml:space="preserve">The Board may potentially make an exception where individuals are in an existing relationship, prior to </w:t>
      </w:r>
      <w:r w:rsidR="00B81A4D">
        <w:rPr>
          <w:rFonts w:asciiTheme="majorHAnsi" w:hAnsiTheme="majorHAnsi"/>
          <w:szCs w:val="24"/>
        </w:rPr>
        <w:t xml:space="preserve">one </w:t>
      </w:r>
      <w:r>
        <w:rPr>
          <w:rFonts w:asciiTheme="majorHAnsi" w:hAnsiTheme="majorHAnsi"/>
          <w:szCs w:val="24"/>
        </w:rPr>
        <w:t>taking up an appointment</w:t>
      </w:r>
      <w:r w:rsidR="0040142B">
        <w:rPr>
          <w:rFonts w:asciiTheme="majorHAnsi" w:hAnsiTheme="majorHAnsi"/>
          <w:szCs w:val="24"/>
        </w:rPr>
        <w:t xml:space="preserve">.  For example, the partner of a beneficiary who subsequently volunteers at the charity. </w:t>
      </w:r>
      <w:r>
        <w:rPr>
          <w:rFonts w:asciiTheme="majorHAnsi" w:hAnsiTheme="majorHAnsi"/>
          <w:szCs w:val="24"/>
        </w:rPr>
        <w:t xml:space="preserve"> </w:t>
      </w:r>
      <w:r w:rsidR="0040142B">
        <w:rPr>
          <w:rFonts w:asciiTheme="majorHAnsi" w:hAnsiTheme="majorHAnsi"/>
          <w:szCs w:val="24"/>
        </w:rPr>
        <w:t>The trustees will carry out a risk assessment, which will include the issues above</w:t>
      </w:r>
      <w:r w:rsidR="00B81A4D">
        <w:rPr>
          <w:rFonts w:asciiTheme="majorHAnsi" w:hAnsiTheme="majorHAnsi"/>
          <w:szCs w:val="24"/>
        </w:rPr>
        <w:t xml:space="preserve"> to determine if an individual should be appointed and, if so, what action should be taken to keep both the charity and individual</w:t>
      </w:r>
      <w:r w:rsidR="00700FCC">
        <w:rPr>
          <w:rFonts w:asciiTheme="majorHAnsi" w:hAnsiTheme="majorHAnsi"/>
          <w:szCs w:val="24"/>
        </w:rPr>
        <w:t>s</w:t>
      </w:r>
      <w:r w:rsidR="00B81A4D">
        <w:rPr>
          <w:rFonts w:asciiTheme="majorHAnsi" w:hAnsiTheme="majorHAnsi"/>
          <w:szCs w:val="24"/>
        </w:rPr>
        <w:t xml:space="preserve"> safe</w:t>
      </w:r>
      <w:r w:rsidR="0040142B">
        <w:rPr>
          <w:rFonts w:asciiTheme="majorHAnsi" w:hAnsiTheme="majorHAnsi"/>
          <w:szCs w:val="24"/>
        </w:rPr>
        <w:t xml:space="preserve">. </w:t>
      </w:r>
    </w:p>
    <w:p w14:paraId="3D6AA47D" w14:textId="0129D953" w:rsidR="00134AC9" w:rsidRPr="006F3E89" w:rsidRDefault="00134AC9" w:rsidP="00B81A4D">
      <w:pPr>
        <w:pStyle w:val="Heading2"/>
        <w:spacing w:line="276" w:lineRule="auto"/>
        <w:rPr>
          <w:rFonts w:ascii="Century Gothic" w:hAnsi="Century Gothic"/>
          <w:b/>
          <w:bCs/>
          <w:color w:val="1F4E79" w:themeColor="accent5" w:themeShade="80"/>
          <w:sz w:val="32"/>
          <w:szCs w:val="32"/>
        </w:rPr>
      </w:pPr>
      <w:r w:rsidRPr="006F3E89">
        <w:rPr>
          <w:rFonts w:ascii="Century Gothic" w:hAnsi="Century Gothic"/>
          <w:b/>
          <w:bCs/>
          <w:color w:val="1F4E79" w:themeColor="accent5" w:themeShade="80"/>
          <w:sz w:val="32"/>
          <w:szCs w:val="32"/>
        </w:rPr>
        <w:t>Prohibited Behaviours</w:t>
      </w:r>
    </w:p>
    <w:p w14:paraId="43960EF3" w14:textId="24DE65E3" w:rsidR="00134AC9" w:rsidRDefault="00134AC9" w:rsidP="00B81A4D">
      <w:pPr>
        <w:spacing w:before="100" w:beforeAutospacing="1" w:after="360" w:line="276" w:lineRule="auto"/>
        <w:rPr>
          <w:rFonts w:asciiTheme="majorHAnsi" w:hAnsiTheme="majorHAnsi"/>
          <w:szCs w:val="24"/>
        </w:rPr>
      </w:pPr>
      <w:r w:rsidRPr="009F2EBE">
        <w:rPr>
          <w:rFonts w:asciiTheme="majorHAnsi" w:hAnsiTheme="majorHAnsi"/>
          <w:szCs w:val="24"/>
        </w:rPr>
        <w:t>We expressly prohibit any form of discrimination and harassment in the work</w:t>
      </w:r>
      <w:r w:rsidR="009B51B1">
        <w:rPr>
          <w:rFonts w:asciiTheme="majorHAnsi" w:hAnsiTheme="majorHAnsi"/>
          <w:szCs w:val="24"/>
        </w:rPr>
        <w:t xml:space="preserve"> </w:t>
      </w:r>
      <w:r w:rsidRPr="009F2EBE">
        <w:rPr>
          <w:rFonts w:asciiTheme="majorHAnsi" w:hAnsiTheme="majorHAnsi"/>
          <w:szCs w:val="24"/>
        </w:rPr>
        <w:t xml:space="preserve">place and </w:t>
      </w:r>
      <w:r w:rsidR="006F3E89">
        <w:rPr>
          <w:rFonts w:asciiTheme="majorHAnsi" w:hAnsiTheme="majorHAnsi"/>
          <w:szCs w:val="24"/>
        </w:rPr>
        <w:t xml:space="preserve">would treat any such instance as gross misconduct. </w:t>
      </w:r>
    </w:p>
    <w:bookmarkEnd w:id="0"/>
    <w:p w14:paraId="2D48B2A8" w14:textId="77777777" w:rsidR="00A2455D" w:rsidRDefault="00A2455D" w:rsidP="00B81A4D">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p w14:paraId="04BCE92A" w14:textId="5E4999C4" w:rsidR="006C7322" w:rsidRDefault="006C7322"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4636E406" w14:textId="77777777" w:rsidR="006C7322" w:rsidRPr="006C7322" w:rsidRDefault="006C7322"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7"/>
        <w:gridCol w:w="1276"/>
        <w:gridCol w:w="5104"/>
        <w:gridCol w:w="1559"/>
      </w:tblGrid>
      <w:tr w:rsidR="00A2455D" w14:paraId="6135496A" w14:textId="77777777" w:rsidTr="00FD211A">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8FAA27C" w14:textId="77777777" w:rsidR="00A2455D" w:rsidRPr="00161611" w:rsidRDefault="00A2455D" w:rsidP="00B81A4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384584" w14:textId="77777777" w:rsidR="00A2455D" w:rsidRPr="00161611" w:rsidRDefault="00A2455D" w:rsidP="00B81A4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3CFA3F4" w14:textId="77777777" w:rsidR="00A2455D" w:rsidRPr="00161611" w:rsidRDefault="00A2455D" w:rsidP="00B81A4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FD1C107" w14:textId="77777777" w:rsidR="00A2455D" w:rsidRPr="00161611" w:rsidRDefault="00A2455D" w:rsidP="00B81A4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CE6E6E9" w14:textId="77777777" w:rsidR="00A2455D" w:rsidRPr="00161611" w:rsidRDefault="00A2455D" w:rsidP="00B81A4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A2455D" w14:paraId="7AAA03BD" w14:textId="77777777" w:rsidTr="00FD211A">
        <w:tc>
          <w:tcPr>
            <w:tcW w:w="987" w:type="dxa"/>
            <w:tcBorders>
              <w:top w:val="single" w:sz="4" w:space="0" w:color="auto"/>
              <w:left w:val="single" w:sz="4" w:space="0" w:color="auto"/>
              <w:bottom w:val="single" w:sz="4" w:space="0" w:color="auto"/>
              <w:right w:val="single" w:sz="4" w:space="0" w:color="auto"/>
            </w:tcBorders>
            <w:vAlign w:val="center"/>
            <w:hideMark/>
          </w:tcPr>
          <w:p w14:paraId="544E605E" w14:textId="77777777" w:rsidR="00A2455D" w:rsidRPr="00161611" w:rsidRDefault="00A2455D" w:rsidP="00B81A4D">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D3CF76" w14:textId="77777777" w:rsidR="00A2455D" w:rsidRPr="00161611" w:rsidRDefault="00A2455D" w:rsidP="00B81A4D">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CACF7D" w14:textId="204FB2F1" w:rsidR="00A2455D" w:rsidRPr="00161611" w:rsidRDefault="009B51B1" w:rsidP="00B81A4D">
            <w:pPr>
              <w:spacing w:line="276" w:lineRule="auto"/>
              <w:jc w:val="center"/>
              <w:rPr>
                <w:rFonts w:asciiTheme="majorHAnsi" w:hAnsiTheme="majorHAnsi"/>
                <w:color w:val="auto"/>
              </w:rPr>
            </w:pPr>
            <w:r>
              <w:rPr>
                <w:rFonts w:asciiTheme="majorHAnsi" w:hAnsiTheme="majorHAnsi"/>
                <w:color w:val="auto"/>
              </w:rPr>
              <w:t>April 2025</w:t>
            </w:r>
          </w:p>
        </w:tc>
        <w:tc>
          <w:tcPr>
            <w:tcW w:w="5104" w:type="dxa"/>
            <w:tcBorders>
              <w:top w:val="single" w:sz="4" w:space="0" w:color="auto"/>
              <w:left w:val="single" w:sz="4" w:space="0" w:color="auto"/>
              <w:bottom w:val="single" w:sz="4" w:space="0" w:color="auto"/>
              <w:right w:val="single" w:sz="4" w:space="0" w:color="auto"/>
            </w:tcBorders>
            <w:vAlign w:val="center"/>
          </w:tcPr>
          <w:p w14:paraId="7C86BE48" w14:textId="77777777" w:rsidR="00A2455D" w:rsidRPr="00161611" w:rsidRDefault="00A2455D" w:rsidP="00B81A4D">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3EC21F" w14:textId="77777777" w:rsidR="00A2455D" w:rsidRPr="00161611" w:rsidRDefault="00A2455D" w:rsidP="00B81A4D">
            <w:pPr>
              <w:spacing w:line="276" w:lineRule="auto"/>
              <w:jc w:val="center"/>
              <w:rPr>
                <w:rFonts w:asciiTheme="majorHAnsi" w:hAnsiTheme="majorHAnsi"/>
                <w:color w:val="auto"/>
              </w:rPr>
            </w:pPr>
            <w:r w:rsidRPr="00161611">
              <w:rPr>
                <w:rFonts w:asciiTheme="majorHAnsi" w:hAnsiTheme="majorHAnsi"/>
                <w:color w:val="auto"/>
              </w:rPr>
              <w:t>Annually</w:t>
            </w:r>
          </w:p>
        </w:tc>
      </w:tr>
      <w:tr w:rsidR="00A2455D" w14:paraId="28D611B8" w14:textId="77777777" w:rsidTr="00FD211A">
        <w:tc>
          <w:tcPr>
            <w:tcW w:w="987" w:type="dxa"/>
            <w:tcBorders>
              <w:top w:val="single" w:sz="4" w:space="0" w:color="auto"/>
              <w:left w:val="single" w:sz="4" w:space="0" w:color="auto"/>
              <w:bottom w:val="single" w:sz="4" w:space="0" w:color="auto"/>
              <w:right w:val="single" w:sz="4" w:space="0" w:color="auto"/>
            </w:tcBorders>
            <w:vAlign w:val="center"/>
          </w:tcPr>
          <w:p w14:paraId="675E59C0" w14:textId="77777777" w:rsidR="00A2455D" w:rsidRPr="0076024C" w:rsidRDefault="00A2455D" w:rsidP="00B81A4D">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29A610C4" w14:textId="77777777" w:rsidR="00A2455D" w:rsidRPr="0076024C" w:rsidRDefault="00A2455D" w:rsidP="00B81A4D">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2DDE5E6" w14:textId="77777777" w:rsidR="00A2455D" w:rsidRPr="0076024C" w:rsidRDefault="00A2455D" w:rsidP="00B81A4D">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5C99952" w14:textId="77777777" w:rsidR="00A2455D" w:rsidRPr="0076024C" w:rsidRDefault="00A2455D" w:rsidP="00B81A4D">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20BC6CA" w14:textId="77777777" w:rsidR="00A2455D" w:rsidRPr="00EE644F" w:rsidRDefault="00A2455D" w:rsidP="00B81A4D">
            <w:pPr>
              <w:spacing w:line="276" w:lineRule="auto"/>
              <w:jc w:val="center"/>
              <w:rPr>
                <w:rFonts w:ascii="Corbel Light" w:hAnsi="Corbel Light"/>
                <w:color w:val="auto"/>
              </w:rPr>
            </w:pPr>
          </w:p>
        </w:tc>
      </w:tr>
    </w:tbl>
    <w:p w14:paraId="5EC02862" w14:textId="77777777" w:rsidR="003203A7" w:rsidRDefault="003203A7" w:rsidP="00B81A4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3E8D248D" w14:textId="0F6863A2" w:rsidR="009B51B1" w:rsidRDefault="009B51B1" w:rsidP="00B81A4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2" w:name="_Hlk133738093"/>
      <w:r>
        <w:rPr>
          <w:rFonts w:ascii="Century Gothic" w:hAnsi="Century Gothic"/>
          <w:color w:val="1F4E79" w:themeColor="accent5" w:themeShade="80"/>
          <w:spacing w:val="-3"/>
          <w:kern w:val="28"/>
          <w:sz w:val="32"/>
          <w:szCs w:val="32"/>
          <w:lang w:eastAsia="en-US"/>
        </w:rPr>
        <w:t>Regulatory Guidance</w:t>
      </w:r>
    </w:p>
    <w:p w14:paraId="7282F80D" w14:textId="77777777" w:rsidR="009B51B1" w:rsidRPr="002A486B" w:rsidRDefault="009B51B1"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063ED54" w14:textId="77777777" w:rsidR="00D32A16" w:rsidRDefault="009B51B1" w:rsidP="00B81A4D">
      <w:pPr>
        <w:spacing w:line="276" w:lineRule="auto"/>
        <w:rPr>
          <w:rFonts w:asciiTheme="majorHAnsi" w:hAnsiTheme="majorHAnsi"/>
          <w:color w:val="auto"/>
          <w:spacing w:val="-3"/>
          <w:szCs w:val="24"/>
        </w:rPr>
      </w:pPr>
      <w:r w:rsidRPr="00D32A16">
        <w:rPr>
          <w:rFonts w:asciiTheme="majorHAnsi" w:hAnsiTheme="majorHAnsi"/>
          <w:color w:val="auto"/>
          <w:spacing w:val="-3"/>
          <w:szCs w:val="24"/>
        </w:rPr>
        <w:t>Charity Commission E&amp;W</w:t>
      </w:r>
    </w:p>
    <w:p w14:paraId="780583B9" w14:textId="6B239DA7" w:rsidR="00D32A16" w:rsidRPr="00D32A16" w:rsidRDefault="009B51B1" w:rsidP="00B81A4D">
      <w:pPr>
        <w:spacing w:line="276" w:lineRule="auto"/>
        <w:rPr>
          <w:rFonts w:cs="Calibri Light"/>
          <w:color w:val="0563C1" w:themeColor="hyperlink"/>
          <w:szCs w:val="24"/>
          <w:u w:val="single"/>
        </w:rPr>
      </w:pPr>
      <w:r w:rsidRPr="00D32A16">
        <w:rPr>
          <w:rFonts w:asciiTheme="majorHAnsi" w:hAnsiTheme="majorHAnsi"/>
          <w:b/>
          <w:bCs/>
          <w:color w:val="auto"/>
          <w:spacing w:val="-3"/>
          <w:szCs w:val="24"/>
        </w:rPr>
        <w:t xml:space="preserve"> </w:t>
      </w:r>
    </w:p>
    <w:p w14:paraId="091072BF" w14:textId="2FDE2385" w:rsidR="002A486B" w:rsidRPr="00D32A16" w:rsidRDefault="002A486B">
      <w:pPr>
        <w:pStyle w:val="ListParagraph"/>
        <w:numPr>
          <w:ilvl w:val="0"/>
          <w:numId w:val="3"/>
        </w:numPr>
        <w:spacing w:after="0"/>
        <w:rPr>
          <w:rFonts w:ascii="Calibri Light" w:hAnsi="Calibri Light" w:cs="Calibri Light"/>
          <w:color w:val="0563C1" w:themeColor="hyperlink"/>
          <w:sz w:val="24"/>
          <w:szCs w:val="24"/>
          <w:u w:val="single"/>
        </w:rPr>
      </w:pPr>
      <w:hyperlink r:id="rId8" w:history="1">
        <w:r w:rsidRPr="00D32A16">
          <w:rPr>
            <w:rStyle w:val="Hyperlink"/>
            <w:rFonts w:ascii="Calibri Light" w:hAnsi="Calibri Light" w:cs="Calibri Light"/>
            <w:sz w:val="24"/>
            <w:szCs w:val="24"/>
          </w:rPr>
          <w:t>Conflicts of interest: a guide for trustees.</w:t>
        </w:r>
      </w:hyperlink>
    </w:p>
    <w:p w14:paraId="7F635E5E" w14:textId="58296045" w:rsidR="00D32A16" w:rsidRPr="00D32A16" w:rsidRDefault="00D32A16">
      <w:pPr>
        <w:pStyle w:val="ListParagraph"/>
        <w:numPr>
          <w:ilvl w:val="0"/>
          <w:numId w:val="3"/>
        </w:numPr>
        <w:rPr>
          <w:rFonts w:asciiTheme="majorHAnsi" w:hAnsiTheme="majorHAnsi" w:cs="Arial"/>
          <w:color w:val="333333"/>
          <w:sz w:val="24"/>
          <w:szCs w:val="24"/>
        </w:rPr>
      </w:pPr>
      <w:hyperlink r:id="rId9" w:history="1">
        <w:r w:rsidRPr="00D32A16">
          <w:rPr>
            <w:rStyle w:val="Hyperlink"/>
            <w:rFonts w:asciiTheme="majorHAnsi" w:hAnsiTheme="majorHAnsi" w:cs="Arial"/>
            <w:sz w:val="24"/>
            <w:szCs w:val="24"/>
          </w:rPr>
          <w:t>CC: Safeguarding duties of charity trustees</w:t>
        </w:r>
      </w:hyperlink>
      <w:r>
        <w:rPr>
          <w:sz w:val="24"/>
          <w:szCs w:val="24"/>
        </w:rPr>
        <w:t>.</w:t>
      </w:r>
    </w:p>
    <w:p w14:paraId="22283FE0" w14:textId="465F11BB" w:rsidR="00D32A16" w:rsidRPr="00D32A16" w:rsidRDefault="00D32A16">
      <w:pPr>
        <w:pStyle w:val="ListParagraph"/>
        <w:numPr>
          <w:ilvl w:val="0"/>
          <w:numId w:val="3"/>
        </w:numPr>
        <w:rPr>
          <w:rFonts w:asciiTheme="majorHAnsi" w:hAnsiTheme="majorHAnsi" w:cs="Arial"/>
          <w:color w:val="333333"/>
          <w:sz w:val="24"/>
          <w:szCs w:val="24"/>
        </w:rPr>
      </w:pPr>
      <w:hyperlink r:id="rId10" w:anchor="policies-and-procedures-you-need-to-have" w:history="1">
        <w:r w:rsidRPr="00D32A16">
          <w:rPr>
            <w:rStyle w:val="Hyperlink"/>
            <w:rFonts w:asciiTheme="majorHAnsi" w:hAnsiTheme="majorHAnsi" w:cs="Arial"/>
            <w:sz w:val="24"/>
            <w:szCs w:val="24"/>
          </w:rPr>
          <w:t>CC: Safeguarding - policies and procedures</w:t>
        </w:r>
      </w:hyperlink>
      <w:r>
        <w:rPr>
          <w:sz w:val="24"/>
          <w:szCs w:val="24"/>
        </w:rPr>
        <w:t>.</w:t>
      </w:r>
    </w:p>
    <w:p w14:paraId="384D0FC9" w14:textId="52E1BA49" w:rsidR="00D32A16" w:rsidRPr="00D32A16" w:rsidRDefault="00D32A16">
      <w:pPr>
        <w:pStyle w:val="ListParagraph"/>
        <w:numPr>
          <w:ilvl w:val="0"/>
          <w:numId w:val="3"/>
        </w:numPr>
        <w:spacing w:after="0"/>
        <w:rPr>
          <w:rStyle w:val="Hyperlink"/>
          <w:rFonts w:ascii="Calibri Light" w:hAnsi="Calibri Light" w:cs="Calibri Light"/>
          <w:sz w:val="24"/>
          <w:szCs w:val="24"/>
        </w:rPr>
      </w:pPr>
      <w:hyperlink r:id="rId11" w:history="1">
        <w:r w:rsidRPr="00D32A16">
          <w:rPr>
            <w:rStyle w:val="Hyperlink"/>
            <w:rFonts w:asciiTheme="majorHAnsi" w:hAnsiTheme="majorHAnsi" w:cs="Arial"/>
            <w:sz w:val="24"/>
            <w:szCs w:val="24"/>
          </w:rPr>
          <w:t>CC: How to protect vulnerable groups</w:t>
        </w:r>
      </w:hyperlink>
      <w:r w:rsidRPr="00D32A16">
        <w:rPr>
          <w:rStyle w:val="Hyperlink"/>
          <w:rFonts w:asciiTheme="majorHAnsi" w:hAnsiTheme="majorHAnsi" w:cs="Arial"/>
          <w:sz w:val="24"/>
          <w:szCs w:val="24"/>
        </w:rPr>
        <w:t>.</w:t>
      </w:r>
    </w:p>
    <w:p w14:paraId="4909BCC2" w14:textId="570EC793" w:rsidR="009B51B1" w:rsidRDefault="009B51B1" w:rsidP="00B81A4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40AFD511" w14:textId="25730814" w:rsidR="00A2455D" w:rsidRPr="006E4101" w:rsidRDefault="00A2455D" w:rsidP="00B81A4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48DD1E1" w14:textId="77777777" w:rsidR="00A2455D" w:rsidRDefault="00A2455D"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FB98360" w14:textId="77777777" w:rsidR="00A2455D" w:rsidRDefault="00A2455D"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AF1BD29" w14:textId="77777777" w:rsidR="00A2455D" w:rsidRDefault="00A2455D"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6F2AC15" w14:textId="77777777" w:rsidR="00A2455D" w:rsidRDefault="00A2455D"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lastRenderedPageBreak/>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16C06178" w14:textId="77777777" w:rsidR="00A2455D" w:rsidRDefault="00A2455D"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2418CFA" w14:textId="77777777" w:rsidR="00613D10" w:rsidRDefault="00A2455D"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2"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w:t>
      </w:r>
    </w:p>
    <w:p w14:paraId="1F6E401B" w14:textId="77777777" w:rsidR="00613D10" w:rsidRDefault="00613D10"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D680924" w14:textId="0C45A5CF" w:rsidR="00A2455D" w:rsidRDefault="00613D10"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13D10">
        <w:rPr>
          <w:rFonts w:asciiTheme="majorHAnsi" w:hAnsiTheme="majorHAnsi"/>
          <w:b w:val="0"/>
          <w:bCs w:val="0"/>
          <w:color w:val="auto"/>
          <w:spacing w:val="-3"/>
          <w:kern w:val="28"/>
          <w:sz w:val="24"/>
          <w:szCs w:val="24"/>
          <w:lang w:eastAsia="en-US"/>
        </w:rPr>
        <w:t>Ethics note: AI was partially used in researching this guide.</w:t>
      </w:r>
      <w:r w:rsidR="00A2455D">
        <w:rPr>
          <w:rFonts w:asciiTheme="majorHAnsi" w:hAnsiTheme="majorHAnsi"/>
          <w:b w:val="0"/>
          <w:bCs w:val="0"/>
          <w:color w:val="auto"/>
          <w:spacing w:val="-3"/>
          <w:kern w:val="28"/>
          <w:sz w:val="24"/>
          <w:szCs w:val="24"/>
          <w:lang w:eastAsia="en-US"/>
        </w:rPr>
        <w:t xml:space="preserve"> </w:t>
      </w:r>
    </w:p>
    <w:p w14:paraId="4B338E08" w14:textId="77777777" w:rsidR="00A2455D" w:rsidRDefault="00A2455D"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3DCAEBD" w14:textId="77777777" w:rsidR="00A2455D" w:rsidRPr="00FB3332" w:rsidRDefault="00A2455D" w:rsidP="00B81A4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428365F" w14:textId="77777777" w:rsidR="00A2455D" w:rsidRDefault="00A2455D" w:rsidP="00B81A4D">
      <w:pPr>
        <w:spacing w:line="276" w:lineRule="auto"/>
        <w:rPr>
          <w:rFonts w:ascii="Century Gothic" w:eastAsia="Calibri" w:hAnsi="Century Gothic" w:cs="Calibri"/>
          <w:b/>
          <w:bCs/>
          <w:noProof/>
          <w:szCs w:val="24"/>
          <w:lang w:eastAsia="en-GB"/>
        </w:rPr>
      </w:pPr>
    </w:p>
    <w:p w14:paraId="65BA8658" w14:textId="77777777" w:rsidR="00A2455D" w:rsidRPr="008343EA" w:rsidRDefault="00A2455D" w:rsidP="00B81A4D">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3FC0C1C6" w14:textId="77777777" w:rsidR="00A2455D" w:rsidRPr="00322C33" w:rsidRDefault="00A2455D" w:rsidP="00B81A4D">
      <w:pPr>
        <w:spacing w:line="276" w:lineRule="auto"/>
        <w:rPr>
          <w:rStyle w:val="Hyperlink"/>
          <w:rFonts w:eastAsia="Calibri" w:cs="Calibri"/>
          <w:noProof/>
          <w:color w:val="1F4E79" w:themeColor="accent5" w:themeShade="80"/>
          <w:lang w:eastAsia="en-GB"/>
        </w:rPr>
      </w:pPr>
      <w:hyperlink r:id="rId13" w:history="1">
        <w:r w:rsidRPr="00322C33">
          <w:rPr>
            <w:rStyle w:val="Hyperlink"/>
            <w:rFonts w:eastAsia="Calibri" w:cs="Calibri"/>
            <w:noProof/>
            <w:lang w:eastAsia="en-GB"/>
          </w:rPr>
          <w:t>ian@charityexcellence.co.uk</w:t>
        </w:r>
      </w:hyperlink>
    </w:p>
    <w:p w14:paraId="60D6A0AB" w14:textId="77777777" w:rsidR="00A2455D" w:rsidRDefault="00A2455D" w:rsidP="00B81A4D">
      <w:pPr>
        <w:spacing w:line="276" w:lineRule="auto"/>
        <w:rPr>
          <w:rStyle w:val="Hyperlink"/>
          <w:rFonts w:eastAsia="Calibri" w:cs="Calibri"/>
          <w:noProof/>
          <w:lang w:eastAsia="en-GB"/>
        </w:rPr>
      </w:pPr>
      <w:hyperlink r:id="rId14" w:history="1">
        <w:r w:rsidRPr="00322C33">
          <w:rPr>
            <w:rStyle w:val="Hyperlink"/>
            <w:rFonts w:eastAsia="Calibri" w:cs="Calibri"/>
            <w:noProof/>
            <w:lang w:eastAsia="en-GB"/>
          </w:rPr>
          <w:t>www.charityexcellence.co.uk</w:t>
        </w:r>
      </w:hyperlink>
      <w:bookmarkEnd w:id="2"/>
    </w:p>
    <w:bookmarkEnd w:id="1"/>
    <w:p w14:paraId="0CE6CBC7" w14:textId="6FD099BD" w:rsidR="00802E4A" w:rsidRDefault="00802E4A" w:rsidP="00B81A4D">
      <w:pPr>
        <w:spacing w:line="276" w:lineRule="auto"/>
        <w:rPr>
          <w:rFonts w:ascii="Century Gothic" w:hAnsi="Century Gothic"/>
          <w:color w:val="1F4E79" w:themeColor="accent5" w:themeShade="80"/>
          <w:u w:val="single"/>
        </w:rPr>
      </w:pPr>
    </w:p>
    <w:p w14:paraId="69031D94" w14:textId="2F1E7727" w:rsidR="009B51B1" w:rsidRPr="009B51B1" w:rsidRDefault="009B51B1" w:rsidP="00B81A4D">
      <w:pPr>
        <w:spacing w:line="276" w:lineRule="auto"/>
        <w:rPr>
          <w:rFonts w:ascii="Century Gothic" w:hAnsi="Century Gothic"/>
          <w:color w:val="1F4E79" w:themeColor="accent5" w:themeShade="80"/>
        </w:rPr>
      </w:pPr>
      <w:r w:rsidRPr="009B51B1">
        <w:rPr>
          <w:rFonts w:ascii="Century Gothic" w:hAnsi="Century Gothic"/>
          <w:color w:val="1F4E79" w:themeColor="accent5" w:themeShade="80"/>
        </w:rPr>
        <w:t>Iteration 1 – 17 April 2025</w:t>
      </w:r>
    </w:p>
    <w:sectPr w:rsidR="009B51B1" w:rsidRPr="009B51B1" w:rsidSect="00BC6585">
      <w:headerReference w:type="default" r:id="rId15"/>
      <w:footerReference w:type="default" r:id="rId16"/>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A81F" w14:textId="77777777" w:rsidR="009250DA" w:rsidRDefault="009250DA" w:rsidP="007916A8">
      <w:r>
        <w:separator/>
      </w:r>
    </w:p>
  </w:endnote>
  <w:endnote w:type="continuationSeparator" w:id="0">
    <w:p w14:paraId="2531F3F3" w14:textId="77777777" w:rsidR="009250DA" w:rsidRDefault="009250DA"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6A781CAA"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3" w:name="_Hlk502821659"/>
    <w:bookmarkStart w:id="4"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r w:rsidR="009B1CE0">
      <w:rPr>
        <w:rFonts w:asciiTheme="majorHAnsi" w:hAnsiTheme="majorHAnsi"/>
        <w:color w:val="0B0C0C"/>
        <w:spacing w:val="0"/>
        <w:kern w:val="0"/>
        <w:sz w:val="22"/>
        <w:szCs w:val="22"/>
        <w:shd w:val="clear" w:color="auto" w:fill="FFFFFF"/>
        <w14:ligatures w14:val="standardContextual"/>
      </w:rPr>
      <w:t>5</w:t>
    </w:r>
    <w:bookmarkEnd w:id="3"/>
    <w:bookmarkEnd w:id="4"/>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EAC0" w14:textId="77777777" w:rsidR="009250DA" w:rsidRDefault="009250DA" w:rsidP="007916A8">
      <w:r>
        <w:separator/>
      </w:r>
    </w:p>
  </w:footnote>
  <w:footnote w:type="continuationSeparator" w:id="0">
    <w:p w14:paraId="3F75E140" w14:textId="77777777" w:rsidR="009250DA" w:rsidRDefault="009250DA"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398C"/>
    <w:multiLevelType w:val="hybridMultilevel"/>
    <w:tmpl w:val="E06ADE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DF0576"/>
    <w:multiLevelType w:val="hybridMultilevel"/>
    <w:tmpl w:val="84AC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90DC3"/>
    <w:multiLevelType w:val="hybridMultilevel"/>
    <w:tmpl w:val="34DE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03578">
    <w:abstractNumId w:val="1"/>
  </w:num>
  <w:num w:numId="2" w16cid:durableId="894970697">
    <w:abstractNumId w:val="2"/>
  </w:num>
  <w:num w:numId="3" w16cid:durableId="90957649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2FBF"/>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D1C"/>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D328B"/>
    <w:rsid w:val="000D5258"/>
    <w:rsid w:val="000D5A72"/>
    <w:rsid w:val="000E5525"/>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4AC9"/>
    <w:rsid w:val="001351B7"/>
    <w:rsid w:val="0013670D"/>
    <w:rsid w:val="00136A76"/>
    <w:rsid w:val="00136C3C"/>
    <w:rsid w:val="001415DF"/>
    <w:rsid w:val="00143A30"/>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176B"/>
    <w:rsid w:val="002520DC"/>
    <w:rsid w:val="00252E83"/>
    <w:rsid w:val="002537A9"/>
    <w:rsid w:val="00253A5C"/>
    <w:rsid w:val="00257CA6"/>
    <w:rsid w:val="0026222F"/>
    <w:rsid w:val="0026247A"/>
    <w:rsid w:val="00267DB8"/>
    <w:rsid w:val="0027063E"/>
    <w:rsid w:val="002709D9"/>
    <w:rsid w:val="002777E3"/>
    <w:rsid w:val="002802E6"/>
    <w:rsid w:val="00280736"/>
    <w:rsid w:val="00287FF6"/>
    <w:rsid w:val="002928D8"/>
    <w:rsid w:val="002A333F"/>
    <w:rsid w:val="002A344B"/>
    <w:rsid w:val="002A486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03A7"/>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97BB5"/>
    <w:rsid w:val="003A1AF5"/>
    <w:rsid w:val="003A2782"/>
    <w:rsid w:val="003A337D"/>
    <w:rsid w:val="003A3EC6"/>
    <w:rsid w:val="003A643A"/>
    <w:rsid w:val="003B33BD"/>
    <w:rsid w:val="003B4DCF"/>
    <w:rsid w:val="003B54E2"/>
    <w:rsid w:val="003B6AFF"/>
    <w:rsid w:val="003B7506"/>
    <w:rsid w:val="003C11DC"/>
    <w:rsid w:val="003C2685"/>
    <w:rsid w:val="003E36E9"/>
    <w:rsid w:val="003E5CE3"/>
    <w:rsid w:val="003E635B"/>
    <w:rsid w:val="003E70F4"/>
    <w:rsid w:val="003F43A9"/>
    <w:rsid w:val="003F586B"/>
    <w:rsid w:val="0040142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56D1B"/>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86E"/>
    <w:rsid w:val="005367A2"/>
    <w:rsid w:val="00537516"/>
    <w:rsid w:val="00550291"/>
    <w:rsid w:val="00550ED8"/>
    <w:rsid w:val="0055153F"/>
    <w:rsid w:val="00553317"/>
    <w:rsid w:val="00554051"/>
    <w:rsid w:val="005570B2"/>
    <w:rsid w:val="005603CB"/>
    <w:rsid w:val="005614C0"/>
    <w:rsid w:val="005631A3"/>
    <w:rsid w:val="00563FFF"/>
    <w:rsid w:val="00564B0A"/>
    <w:rsid w:val="00566D1C"/>
    <w:rsid w:val="00570DA8"/>
    <w:rsid w:val="00571CAD"/>
    <w:rsid w:val="00574B97"/>
    <w:rsid w:val="00574F2E"/>
    <w:rsid w:val="0058017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10"/>
    <w:rsid w:val="00613D2C"/>
    <w:rsid w:val="006158D5"/>
    <w:rsid w:val="00621040"/>
    <w:rsid w:val="00630878"/>
    <w:rsid w:val="00632C46"/>
    <w:rsid w:val="00636715"/>
    <w:rsid w:val="00640B9B"/>
    <w:rsid w:val="00652069"/>
    <w:rsid w:val="00652D43"/>
    <w:rsid w:val="00653132"/>
    <w:rsid w:val="006543A5"/>
    <w:rsid w:val="00656C48"/>
    <w:rsid w:val="00656DEA"/>
    <w:rsid w:val="00661FE1"/>
    <w:rsid w:val="00667159"/>
    <w:rsid w:val="00674268"/>
    <w:rsid w:val="00677B8C"/>
    <w:rsid w:val="006838A4"/>
    <w:rsid w:val="00690BBD"/>
    <w:rsid w:val="0069175A"/>
    <w:rsid w:val="00692163"/>
    <w:rsid w:val="006934ED"/>
    <w:rsid w:val="006A0CB2"/>
    <w:rsid w:val="006A2129"/>
    <w:rsid w:val="006A29B1"/>
    <w:rsid w:val="006A5C42"/>
    <w:rsid w:val="006B0125"/>
    <w:rsid w:val="006B53C3"/>
    <w:rsid w:val="006B6512"/>
    <w:rsid w:val="006B7F81"/>
    <w:rsid w:val="006C180C"/>
    <w:rsid w:val="006C7322"/>
    <w:rsid w:val="006D0170"/>
    <w:rsid w:val="006D032B"/>
    <w:rsid w:val="006D44B4"/>
    <w:rsid w:val="006E120E"/>
    <w:rsid w:val="006E29AB"/>
    <w:rsid w:val="006E2BB6"/>
    <w:rsid w:val="006F1AB2"/>
    <w:rsid w:val="006F2394"/>
    <w:rsid w:val="006F2A0C"/>
    <w:rsid w:val="006F3202"/>
    <w:rsid w:val="006F3E89"/>
    <w:rsid w:val="00700FCC"/>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4E33"/>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AF8"/>
    <w:rsid w:val="008C0E77"/>
    <w:rsid w:val="008C3D5D"/>
    <w:rsid w:val="008C63C0"/>
    <w:rsid w:val="008D0D96"/>
    <w:rsid w:val="008D2D71"/>
    <w:rsid w:val="008D5359"/>
    <w:rsid w:val="008D57C6"/>
    <w:rsid w:val="008D707C"/>
    <w:rsid w:val="008E2895"/>
    <w:rsid w:val="008F394B"/>
    <w:rsid w:val="008F477C"/>
    <w:rsid w:val="009012C7"/>
    <w:rsid w:val="00906190"/>
    <w:rsid w:val="00906A2B"/>
    <w:rsid w:val="009115C0"/>
    <w:rsid w:val="0091407C"/>
    <w:rsid w:val="00915D12"/>
    <w:rsid w:val="00916049"/>
    <w:rsid w:val="0092009D"/>
    <w:rsid w:val="00920A0A"/>
    <w:rsid w:val="009250D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1CE0"/>
    <w:rsid w:val="009B3469"/>
    <w:rsid w:val="009B3CCB"/>
    <w:rsid w:val="009B51B1"/>
    <w:rsid w:val="009B5447"/>
    <w:rsid w:val="009B7E50"/>
    <w:rsid w:val="009C2AC1"/>
    <w:rsid w:val="009C4CE6"/>
    <w:rsid w:val="009C5355"/>
    <w:rsid w:val="009C72F0"/>
    <w:rsid w:val="009E321A"/>
    <w:rsid w:val="009E778B"/>
    <w:rsid w:val="009F2EBE"/>
    <w:rsid w:val="009F43C1"/>
    <w:rsid w:val="009F45F2"/>
    <w:rsid w:val="009F4E68"/>
    <w:rsid w:val="009F55BA"/>
    <w:rsid w:val="009F706A"/>
    <w:rsid w:val="00A0223C"/>
    <w:rsid w:val="00A03788"/>
    <w:rsid w:val="00A03FBE"/>
    <w:rsid w:val="00A068FB"/>
    <w:rsid w:val="00A079B8"/>
    <w:rsid w:val="00A11586"/>
    <w:rsid w:val="00A122F0"/>
    <w:rsid w:val="00A12A75"/>
    <w:rsid w:val="00A12B95"/>
    <w:rsid w:val="00A131BA"/>
    <w:rsid w:val="00A16FDD"/>
    <w:rsid w:val="00A21ECC"/>
    <w:rsid w:val="00A225DE"/>
    <w:rsid w:val="00A2455D"/>
    <w:rsid w:val="00A25523"/>
    <w:rsid w:val="00A26FD0"/>
    <w:rsid w:val="00A3487A"/>
    <w:rsid w:val="00A443B5"/>
    <w:rsid w:val="00A44F38"/>
    <w:rsid w:val="00A47F29"/>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2FCE"/>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0777"/>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1A4D"/>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51B1"/>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226"/>
    <w:rsid w:val="00D02D50"/>
    <w:rsid w:val="00D043E0"/>
    <w:rsid w:val="00D05125"/>
    <w:rsid w:val="00D05428"/>
    <w:rsid w:val="00D0608C"/>
    <w:rsid w:val="00D07576"/>
    <w:rsid w:val="00D1142D"/>
    <w:rsid w:val="00D11E69"/>
    <w:rsid w:val="00D15FD7"/>
    <w:rsid w:val="00D17499"/>
    <w:rsid w:val="00D21A77"/>
    <w:rsid w:val="00D2235A"/>
    <w:rsid w:val="00D23F44"/>
    <w:rsid w:val="00D27421"/>
    <w:rsid w:val="00D32A16"/>
    <w:rsid w:val="00D330D9"/>
    <w:rsid w:val="00D35E25"/>
    <w:rsid w:val="00D401F1"/>
    <w:rsid w:val="00D460A5"/>
    <w:rsid w:val="00D47723"/>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2F83"/>
    <w:rsid w:val="00DA3805"/>
    <w:rsid w:val="00DA413B"/>
    <w:rsid w:val="00DB1F3F"/>
    <w:rsid w:val="00DB4BDF"/>
    <w:rsid w:val="00DB5E7B"/>
    <w:rsid w:val="00DC07D8"/>
    <w:rsid w:val="00DC0B2B"/>
    <w:rsid w:val="00DC1865"/>
    <w:rsid w:val="00DC2564"/>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ACA"/>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15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51970674">
      <w:bodyDiv w:val="1"/>
      <w:marLeft w:val="0"/>
      <w:marRight w:val="0"/>
      <w:marTop w:val="0"/>
      <w:marBottom w:val="0"/>
      <w:divBdr>
        <w:top w:val="none" w:sz="0" w:space="0" w:color="auto"/>
        <w:left w:val="none" w:sz="0" w:space="0" w:color="auto"/>
        <w:bottom w:val="none" w:sz="0" w:space="0" w:color="auto"/>
        <w:right w:val="none" w:sz="0" w:space="0" w:color="auto"/>
      </w:divBdr>
    </w:div>
    <w:div w:id="844250319">
      <w:bodyDiv w:val="1"/>
      <w:marLeft w:val="0"/>
      <w:marRight w:val="0"/>
      <w:marTop w:val="0"/>
      <w:marBottom w:val="0"/>
      <w:divBdr>
        <w:top w:val="none" w:sz="0" w:space="0" w:color="auto"/>
        <w:left w:val="none" w:sz="0" w:space="0" w:color="auto"/>
        <w:bottom w:val="none" w:sz="0" w:space="0" w:color="auto"/>
        <w:right w:val="none" w:sz="0" w:space="0" w:color="auto"/>
      </w:divBdr>
      <w:divsChild>
        <w:div w:id="98258841">
          <w:marLeft w:val="0"/>
          <w:marRight w:val="0"/>
          <w:marTop w:val="0"/>
          <w:marBottom w:val="0"/>
          <w:divBdr>
            <w:top w:val="single" w:sz="2" w:space="0" w:color="auto"/>
            <w:left w:val="single" w:sz="2" w:space="0" w:color="auto"/>
            <w:bottom w:val="single" w:sz="2" w:space="0" w:color="auto"/>
            <w:right w:val="single" w:sz="2" w:space="0" w:color="auto"/>
          </w:divBdr>
          <w:divsChild>
            <w:div w:id="1638492661">
              <w:marLeft w:val="0"/>
              <w:marRight w:val="0"/>
              <w:marTop w:val="0"/>
              <w:marBottom w:val="0"/>
              <w:divBdr>
                <w:top w:val="single" w:sz="2" w:space="0" w:color="auto"/>
                <w:left w:val="single" w:sz="2" w:space="0" w:color="auto"/>
                <w:bottom w:val="single" w:sz="2" w:space="0" w:color="auto"/>
                <w:right w:val="single" w:sz="2" w:space="0" w:color="auto"/>
              </w:divBdr>
              <w:divsChild>
                <w:div w:id="1276332657">
                  <w:marLeft w:val="0"/>
                  <w:marRight w:val="0"/>
                  <w:marTop w:val="0"/>
                  <w:marBottom w:val="0"/>
                  <w:divBdr>
                    <w:top w:val="single" w:sz="2" w:space="0" w:color="auto"/>
                    <w:left w:val="single" w:sz="2" w:space="0" w:color="auto"/>
                    <w:bottom w:val="single" w:sz="2" w:space="0" w:color="auto"/>
                    <w:right w:val="single" w:sz="2" w:space="0" w:color="auto"/>
                  </w:divBdr>
                  <w:divsChild>
                    <w:div w:id="78909083">
                      <w:marLeft w:val="0"/>
                      <w:marRight w:val="0"/>
                      <w:marTop w:val="0"/>
                      <w:marBottom w:val="0"/>
                      <w:divBdr>
                        <w:top w:val="single" w:sz="2" w:space="0" w:color="auto"/>
                        <w:left w:val="single" w:sz="2" w:space="0" w:color="auto"/>
                        <w:bottom w:val="single" w:sz="2" w:space="0" w:color="auto"/>
                        <w:right w:val="single" w:sz="2" w:space="0" w:color="auto"/>
                      </w:divBdr>
                      <w:divsChild>
                        <w:div w:id="1027487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977297145">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775318">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80468877">
      <w:bodyDiv w:val="1"/>
      <w:marLeft w:val="0"/>
      <w:marRight w:val="0"/>
      <w:marTop w:val="0"/>
      <w:marBottom w:val="0"/>
      <w:divBdr>
        <w:top w:val="none" w:sz="0" w:space="0" w:color="auto"/>
        <w:left w:val="none" w:sz="0" w:space="0" w:color="auto"/>
        <w:bottom w:val="none" w:sz="0" w:space="0" w:color="auto"/>
        <w:right w:val="none" w:sz="0" w:space="0" w:color="auto"/>
      </w:divBdr>
      <w:divsChild>
        <w:div w:id="1954021915">
          <w:marLeft w:val="0"/>
          <w:marRight w:val="0"/>
          <w:marTop w:val="0"/>
          <w:marBottom w:val="0"/>
          <w:divBdr>
            <w:top w:val="single" w:sz="2" w:space="0" w:color="auto"/>
            <w:left w:val="single" w:sz="2" w:space="0" w:color="auto"/>
            <w:bottom w:val="single" w:sz="2" w:space="0" w:color="auto"/>
            <w:right w:val="single" w:sz="2" w:space="0" w:color="auto"/>
          </w:divBdr>
          <w:divsChild>
            <w:div w:id="951980637">
              <w:marLeft w:val="0"/>
              <w:marRight w:val="0"/>
              <w:marTop w:val="0"/>
              <w:marBottom w:val="0"/>
              <w:divBdr>
                <w:top w:val="single" w:sz="2" w:space="0" w:color="auto"/>
                <w:left w:val="single" w:sz="2" w:space="0" w:color="auto"/>
                <w:bottom w:val="single" w:sz="2" w:space="0" w:color="auto"/>
                <w:right w:val="single" w:sz="2" w:space="0" w:color="auto"/>
              </w:divBdr>
              <w:divsChild>
                <w:div w:id="1102146652">
                  <w:marLeft w:val="0"/>
                  <w:marRight w:val="0"/>
                  <w:marTop w:val="0"/>
                  <w:marBottom w:val="0"/>
                  <w:divBdr>
                    <w:top w:val="single" w:sz="2" w:space="0" w:color="auto"/>
                    <w:left w:val="single" w:sz="2" w:space="0" w:color="auto"/>
                    <w:bottom w:val="single" w:sz="2" w:space="0" w:color="auto"/>
                    <w:right w:val="single" w:sz="2" w:space="0" w:color="auto"/>
                  </w:divBdr>
                  <w:divsChild>
                    <w:div w:id="657003339">
                      <w:marLeft w:val="0"/>
                      <w:marRight w:val="0"/>
                      <w:marTop w:val="0"/>
                      <w:marBottom w:val="0"/>
                      <w:divBdr>
                        <w:top w:val="single" w:sz="2" w:space="0" w:color="auto"/>
                        <w:left w:val="single" w:sz="2" w:space="0" w:color="auto"/>
                        <w:bottom w:val="single" w:sz="2" w:space="0" w:color="auto"/>
                        <w:right w:val="single" w:sz="2" w:space="0" w:color="auto"/>
                      </w:divBdr>
                      <w:divsChild>
                        <w:div w:id="1504472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5392794">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nflicts-of-interest-a-guide-for-charity-trustees-cc29/conflicts-of-interest-a-guide-for-charity-trustees" TargetMode="External"/><Relationship Id="rId13" Type="http://schemas.openxmlformats.org/officeDocument/2006/relationships/hyperlink" Target="mailto:ian@charityexcellence.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arityexcellence.co.uk/free-charity-help-find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harities-how-to-protect-vulnerable-groups-including-childr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uidance/safeguarding-duties-for-charity-trustees" TargetMode="External"/><Relationship Id="rId4" Type="http://schemas.openxmlformats.org/officeDocument/2006/relationships/settings" Target="settings.xml"/><Relationship Id="rId9" Type="http://schemas.openxmlformats.org/officeDocument/2006/relationships/hyperlink" Target="https://www.gov.uk/guidance/safeguarding-duties-for-charity-trustees" TargetMode="External"/><Relationship Id="rId14" Type="http://schemas.openxmlformats.org/officeDocument/2006/relationships/hyperlink" Target="http://www.charityexcellenc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22</cp:revision>
  <cp:lastPrinted>2023-03-02T08:46:00Z</cp:lastPrinted>
  <dcterms:created xsi:type="dcterms:W3CDTF">2025-04-04T12:46:00Z</dcterms:created>
  <dcterms:modified xsi:type="dcterms:W3CDTF">2025-04-16T06:03:00Z</dcterms:modified>
</cp:coreProperties>
</file>