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DABF" w14:textId="5D331C62" w:rsidR="00C14CAD" w:rsidRPr="00762950" w:rsidRDefault="007F4BD2" w:rsidP="007F4BD2">
      <w:pPr>
        <w:pStyle w:val="Heading1"/>
      </w:pPr>
      <w:r>
        <w:t>Finding Funders with AI</w:t>
      </w:r>
      <w:r w:rsidR="00753663" w:rsidRPr="00762950">
        <w:t>:</w:t>
      </w:r>
      <w:r w:rsidR="00AB545C" w:rsidRPr="00762950">
        <w:t xml:space="preserve"> </w:t>
      </w:r>
      <w:r>
        <w:t>How to Find Funders Checklist</w:t>
      </w:r>
    </w:p>
    <w:p w14:paraId="630B7F77" w14:textId="77777777" w:rsidR="003275CA" w:rsidRPr="00762950" w:rsidRDefault="003275CA" w:rsidP="00D02B18">
      <w:r w:rsidRPr="00762950">
        <w:t>As you have completed t</w:t>
      </w:r>
      <w:r w:rsidR="00500758" w:rsidRPr="00762950">
        <w:t>his</w:t>
      </w:r>
      <w:r w:rsidRPr="00762950">
        <w:t xml:space="preserve"> course, you may find some of the resources below of interest. Enjoy.</w:t>
      </w:r>
    </w:p>
    <w:p w14:paraId="336D17F5" w14:textId="77777777" w:rsidR="007F4BD2" w:rsidRPr="00917245" w:rsidRDefault="007F4BD2" w:rsidP="007F4BD2">
      <w:pPr>
        <w:pStyle w:val="Heading2"/>
      </w:pPr>
      <w:r w:rsidRPr="00917245">
        <w:rPr>
          <w:rFonts w:ascii="Segoe UI Emoji" w:hAnsi="Segoe UI Emoji" w:cs="Segoe UI Emoji"/>
        </w:rPr>
        <w:t>✅</w:t>
      </w:r>
      <w:r w:rsidRPr="00917245">
        <w:t xml:space="preserve"> Stage 1: </w:t>
      </w:r>
      <w:r>
        <w:t>Finding Grant Makers</w:t>
      </w:r>
    </w:p>
    <w:p w14:paraId="7B3CF02F" w14:textId="77777777" w:rsidR="007F4BD2" w:rsidRDefault="007F4BD2" w:rsidP="007F4BD2">
      <w:r>
        <w:t>You can just ask your AI to search for funders on the web (an open search), but you can also ask it to go to a specific location.  If you have environmental concerns about AI energy use this uses far less than an open search.</w:t>
      </w:r>
    </w:p>
    <w:p w14:paraId="6BD747A3" w14:textId="77777777" w:rsidR="007F4BD2" w:rsidRDefault="007F4BD2" w:rsidP="007F4BD2">
      <w:pPr>
        <w:ind w:left="720"/>
      </w:pPr>
      <w:r w:rsidRPr="00620657">
        <w:rPr>
          <w:b/>
          <w:bCs/>
          <w:color w:val="002060"/>
        </w:rPr>
        <w:t>Top Tip:</w:t>
      </w:r>
      <w:r w:rsidRPr="00620657">
        <w:rPr>
          <w:color w:val="002060"/>
        </w:rPr>
        <w:t xml:space="preserve"> </w:t>
      </w:r>
      <w:r>
        <w:t xml:space="preserve">when searching, specify whether you want grant makers that make grants to organisations, or to individuals, or both. </w:t>
      </w:r>
    </w:p>
    <w:p w14:paraId="3CE42F20" w14:textId="77777777" w:rsidR="007F4BD2" w:rsidRDefault="007F4BD2" w:rsidP="007F4BD2">
      <w:r>
        <w:t>It cannot access databases behind paywalls or which have logins, but it can access (at least to some extent) other databases.  Here are some examples:</w:t>
      </w:r>
    </w:p>
    <w:p w14:paraId="18F0C2A8" w14:textId="77777777" w:rsidR="007F4BD2" w:rsidRPr="007F4BD2" w:rsidRDefault="007F4BD2" w:rsidP="007F4BD2">
      <w:pPr>
        <w:pStyle w:val="ListParagraph"/>
        <w:numPr>
          <w:ilvl w:val="0"/>
          <w:numId w:val="16"/>
        </w:numPr>
        <w:rPr>
          <w:i/>
          <w:iCs/>
        </w:rPr>
      </w:pPr>
      <w:r w:rsidRPr="007F4BD2">
        <w:rPr>
          <w:b/>
          <w:bCs/>
          <w:color w:val="002060"/>
        </w:rPr>
        <w:t>Charity regulators</w:t>
      </w:r>
      <w:r>
        <w:t xml:space="preserve">, such as the Charity Commission E&amp;W, OSCR (Scotland) and CCNI (Northern Ireland) have a register of charities, including most grant makers.  </w:t>
      </w:r>
      <w:r w:rsidRPr="007A39CF">
        <w:t xml:space="preserve"> </w:t>
      </w:r>
    </w:p>
    <w:p w14:paraId="67686D50" w14:textId="77777777" w:rsidR="007F4BD2" w:rsidRPr="007F4BD2" w:rsidRDefault="007F4BD2" w:rsidP="007F4BD2">
      <w:pPr>
        <w:pStyle w:val="ListParagraph"/>
        <w:numPr>
          <w:ilvl w:val="0"/>
          <w:numId w:val="16"/>
        </w:numPr>
        <w:rPr>
          <w:i/>
          <w:iCs/>
        </w:rPr>
      </w:pPr>
      <w:r>
        <w:t xml:space="preserve">Others may cover </w:t>
      </w:r>
      <w:r w:rsidRPr="007F4BD2">
        <w:rPr>
          <w:b/>
          <w:bCs/>
          <w:color w:val="002060"/>
        </w:rPr>
        <w:t>activities</w:t>
      </w:r>
      <w:r>
        <w:t xml:space="preserve">, such as sports or the arts, or disability.  For example, Sports England, Arts Council England and Disability Grants UK. </w:t>
      </w:r>
    </w:p>
    <w:p w14:paraId="2C367E70" w14:textId="77777777" w:rsidR="007F4BD2" w:rsidRPr="007F4BD2" w:rsidRDefault="007F4BD2" w:rsidP="007F4BD2">
      <w:pPr>
        <w:pStyle w:val="ListParagraph"/>
        <w:numPr>
          <w:ilvl w:val="0"/>
          <w:numId w:val="16"/>
        </w:numPr>
        <w:rPr>
          <w:i/>
          <w:iCs/>
        </w:rPr>
      </w:pPr>
      <w:r>
        <w:t xml:space="preserve">And others have a </w:t>
      </w:r>
      <w:r w:rsidRPr="007F4BD2">
        <w:rPr>
          <w:b/>
          <w:bCs/>
          <w:color w:val="002060"/>
        </w:rPr>
        <w:t>geographical</w:t>
      </w:r>
      <w:r>
        <w:t xml:space="preserve"> focus.  For example, each English county in England and each of the other UK countries have community foundations, which not only make grants locally but often also list other sources of funding.  Other organisations, such as councils, may also do so. </w:t>
      </w:r>
    </w:p>
    <w:p w14:paraId="419D6980" w14:textId="77777777" w:rsidR="007F4BD2" w:rsidRPr="007F4BD2" w:rsidRDefault="007F4BD2" w:rsidP="007F4BD2">
      <w:pPr>
        <w:pStyle w:val="ListParagraph"/>
        <w:numPr>
          <w:ilvl w:val="0"/>
          <w:numId w:val="16"/>
        </w:numPr>
        <w:rPr>
          <w:i/>
          <w:iCs/>
        </w:rPr>
      </w:pPr>
      <w:r>
        <w:lastRenderedPageBreak/>
        <w:t xml:space="preserve">Some organisations research grants and may make grant lists available online, sometimes for </w:t>
      </w:r>
      <w:proofErr w:type="gramStart"/>
      <w:r>
        <w:t>really quite</w:t>
      </w:r>
      <w:proofErr w:type="gramEnd"/>
      <w:r>
        <w:t xml:space="preserve"> </w:t>
      </w:r>
      <w:r w:rsidRPr="007F4BD2">
        <w:rPr>
          <w:b/>
          <w:bCs/>
          <w:color w:val="002060"/>
        </w:rPr>
        <w:t>niche areas</w:t>
      </w:r>
      <w:r>
        <w:t xml:space="preserve">.  </w:t>
      </w:r>
    </w:p>
    <w:p w14:paraId="4EE53308" w14:textId="77777777" w:rsidR="007F4BD2" w:rsidRDefault="007F4BD2" w:rsidP="007F4BD2">
      <w:pPr>
        <w:ind w:left="360"/>
        <w:rPr>
          <w:i/>
          <w:iCs/>
        </w:rPr>
      </w:pPr>
      <w:r w:rsidRPr="00620657">
        <w:rPr>
          <w:b/>
          <w:bCs/>
          <w:color w:val="002060"/>
        </w:rPr>
        <w:t>Top Tip:</w:t>
      </w:r>
      <w:r w:rsidRPr="00620657">
        <w:rPr>
          <w:color w:val="002060"/>
        </w:rPr>
        <w:t xml:space="preserve"> </w:t>
      </w:r>
      <w:r w:rsidRPr="00590EFF">
        <w:t>if searching the Charity Commission E&amp;W directory, don’t just ask for grant makers as many charities list this but may not make grants. Instead ask for</w:t>
      </w:r>
      <w:r>
        <w:rPr>
          <w:i/>
          <w:iCs/>
        </w:rPr>
        <w:t xml:space="preserve"> charities whose m</w:t>
      </w:r>
      <w:r w:rsidRPr="00590EFF">
        <w:rPr>
          <w:i/>
          <w:iCs/>
        </w:rPr>
        <w:t>ain way of carrying out purposes is grant making</w:t>
      </w:r>
      <w:r>
        <w:rPr>
          <w:i/>
          <w:iCs/>
        </w:rPr>
        <w:t xml:space="preserve">. </w:t>
      </w:r>
    </w:p>
    <w:p w14:paraId="49E3AA73" w14:textId="77777777" w:rsidR="007F4BD2" w:rsidRDefault="007F4BD2" w:rsidP="007F4BD2">
      <w:r w:rsidRPr="00D5618A">
        <w:t xml:space="preserve">To search for suitable grant directories and online funder lists, register with </w:t>
      </w:r>
      <w:hyperlink r:id="rId10" w:history="1">
        <w:r w:rsidRPr="00D5618A">
          <w:rPr>
            <w:rStyle w:val="Hyperlink"/>
          </w:rPr>
          <w:t>Charity Excellence</w:t>
        </w:r>
      </w:hyperlink>
      <w:r w:rsidRPr="00D5618A">
        <w:t xml:space="preserve">, then login; everything is free. </w:t>
      </w:r>
      <w:r>
        <w:t xml:space="preserve">Once logged in, click the </w:t>
      </w:r>
      <w:hyperlink r:id="rId11" w:history="1">
        <w:r w:rsidRPr="001A6472">
          <w:rPr>
            <w:rStyle w:val="Hyperlink"/>
          </w:rPr>
          <w:t>Funding Finder</w:t>
        </w:r>
      </w:hyperlink>
      <w:r>
        <w:t xml:space="preserve"> button in the blue band at the top of your screen. </w:t>
      </w:r>
    </w:p>
    <w:p w14:paraId="3E0ED0E0" w14:textId="77777777" w:rsidR="007F4BD2" w:rsidRDefault="007F4BD2" w:rsidP="007F4BD2">
      <w:pPr>
        <w:pStyle w:val="ListParagraph"/>
        <w:numPr>
          <w:ilvl w:val="0"/>
          <w:numId w:val="17"/>
        </w:numPr>
      </w:pPr>
      <w:r>
        <w:t>First select your location – using the Region/Country pull down menu.</w:t>
      </w:r>
    </w:p>
    <w:p w14:paraId="596FE5B5" w14:textId="77777777" w:rsidR="007F4BD2" w:rsidRDefault="007F4BD2" w:rsidP="007F4BD2">
      <w:pPr>
        <w:pStyle w:val="ListParagraph"/>
        <w:numPr>
          <w:ilvl w:val="0"/>
          <w:numId w:val="17"/>
        </w:numPr>
      </w:pPr>
      <w:r>
        <w:t>If applicable, then add any main UK cities and/or English counties using the City/County menu.</w:t>
      </w:r>
    </w:p>
    <w:p w14:paraId="34CC43C5" w14:textId="77777777" w:rsidR="007F4BD2" w:rsidRDefault="007F4BD2" w:rsidP="007F4BD2">
      <w:pPr>
        <w:pStyle w:val="ListParagraph"/>
        <w:numPr>
          <w:ilvl w:val="0"/>
          <w:numId w:val="17"/>
        </w:numPr>
      </w:pPr>
      <w:r>
        <w:t>Then select the Funding Finder search category using the Sector &amp; Type menu.</w:t>
      </w:r>
    </w:p>
    <w:p w14:paraId="1B50AF71" w14:textId="77777777" w:rsidR="007F4BD2" w:rsidRDefault="007F4BD2" w:rsidP="007F4BD2">
      <w:pPr>
        <w:pStyle w:val="ListParagraph"/>
        <w:numPr>
          <w:ilvl w:val="0"/>
          <w:numId w:val="17"/>
        </w:numPr>
      </w:pPr>
      <w:r>
        <w:t xml:space="preserve">Then click the Search button and the system will display all relevant directories and funding lists.  There are 400+. </w:t>
      </w:r>
    </w:p>
    <w:p w14:paraId="0167317C" w14:textId="77777777" w:rsidR="007F4BD2" w:rsidRPr="00D5618A" w:rsidRDefault="007F4BD2" w:rsidP="007F4BD2">
      <w:r>
        <w:t xml:space="preserve">Choose the ones that look most useful for you and use these in your AI funding searches. </w:t>
      </w:r>
    </w:p>
    <w:p w14:paraId="27AE1611" w14:textId="77777777" w:rsidR="007F4BD2" w:rsidRDefault="007F4BD2">
      <w:pPr>
        <w:spacing w:after="160" w:line="278" w:lineRule="auto"/>
        <w:rPr>
          <w:rFonts w:ascii="Segoe UI Emoji" w:hAnsi="Segoe UI Emoji" w:cs="Segoe UI Emoji"/>
          <w:b/>
          <w:bCs/>
          <w:color w:val="0B769F" w:themeColor="accent4" w:themeShade="BF"/>
        </w:rPr>
      </w:pPr>
      <w:r>
        <w:rPr>
          <w:rFonts w:ascii="Segoe UI Emoji" w:hAnsi="Segoe UI Emoji" w:cs="Segoe UI Emoji"/>
        </w:rPr>
        <w:br w:type="page"/>
      </w:r>
    </w:p>
    <w:p w14:paraId="6EE214B2" w14:textId="640179E4" w:rsidR="007F4BD2" w:rsidRPr="00917245" w:rsidRDefault="007F4BD2" w:rsidP="007F4BD2">
      <w:pPr>
        <w:pStyle w:val="Heading2"/>
      </w:pPr>
      <w:r w:rsidRPr="00917245">
        <w:rPr>
          <w:rFonts w:ascii="Segoe UI Emoji" w:hAnsi="Segoe UI Emoji" w:cs="Segoe UI Emoji"/>
        </w:rPr>
        <w:lastRenderedPageBreak/>
        <w:t>⚠️</w:t>
      </w:r>
      <w:r w:rsidRPr="00917245">
        <w:t xml:space="preserve"> Stage 2: </w:t>
      </w:r>
      <w:r>
        <w:t>Finding More Information About Available Grants</w:t>
      </w:r>
    </w:p>
    <w:p w14:paraId="7240E8C6" w14:textId="77777777" w:rsidR="007F4BD2" w:rsidRDefault="007F4BD2" w:rsidP="007F4BD2">
      <w:r>
        <w:t xml:space="preserve">Once you have a list of suitable grant makers, you’ll want to add the information you need to consider which ones to apply to, when and what for.  </w:t>
      </w:r>
    </w:p>
    <w:p w14:paraId="3F2EDFC0" w14:textId="77777777" w:rsidR="007F4BD2" w:rsidRDefault="007F4BD2" w:rsidP="007F4BD2">
      <w:pPr>
        <w:ind w:left="357"/>
      </w:pPr>
      <w:r w:rsidRPr="00620657">
        <w:rPr>
          <w:b/>
          <w:bCs/>
          <w:color w:val="002060"/>
        </w:rPr>
        <w:t>Top Tip:</w:t>
      </w:r>
      <w:r w:rsidRPr="00620657">
        <w:rPr>
          <w:color w:val="002060"/>
        </w:rPr>
        <w:t xml:space="preserve"> </w:t>
      </w:r>
      <w:r>
        <w:t>charity regulators can be very good for finding grant makers, but they have limited information about grants and how to apply.</w:t>
      </w:r>
    </w:p>
    <w:p w14:paraId="044AB147" w14:textId="77777777" w:rsidR="007F4BD2" w:rsidRDefault="007F4BD2" w:rsidP="007F4BD2">
      <w:r>
        <w:t xml:space="preserve">Here are some criteria you might wish to think about. </w:t>
      </w:r>
    </w:p>
    <w:p w14:paraId="407FB32E" w14:textId="77777777" w:rsidR="007F4BD2" w:rsidRPr="007F4BD2" w:rsidRDefault="007F4BD2" w:rsidP="007F4BD2">
      <w:pPr>
        <w:pStyle w:val="ListParagraph"/>
        <w:numPr>
          <w:ilvl w:val="0"/>
          <w:numId w:val="18"/>
        </w:numPr>
        <w:rPr>
          <w:b/>
          <w:bCs/>
        </w:rPr>
      </w:pPr>
      <w:r w:rsidRPr="007F4BD2">
        <w:rPr>
          <w:b/>
          <w:bCs/>
          <w:color w:val="002060"/>
        </w:rPr>
        <w:t>Eligibility</w:t>
      </w:r>
      <w:r w:rsidRPr="00385A72">
        <w:t> - what groups, locations and levels of income, etc are eligible.</w:t>
      </w:r>
    </w:p>
    <w:p w14:paraId="7E09C300" w14:textId="77777777" w:rsidR="007F4BD2" w:rsidRPr="007F4BD2" w:rsidRDefault="007F4BD2" w:rsidP="007F4BD2">
      <w:pPr>
        <w:pStyle w:val="ListParagraph"/>
        <w:numPr>
          <w:ilvl w:val="0"/>
          <w:numId w:val="18"/>
        </w:numPr>
        <w:rPr>
          <w:b/>
          <w:bCs/>
        </w:rPr>
      </w:pPr>
      <w:r w:rsidRPr="007F4BD2">
        <w:rPr>
          <w:b/>
          <w:bCs/>
          <w:color w:val="002060"/>
        </w:rPr>
        <w:t>Priority</w:t>
      </w:r>
      <w:r w:rsidRPr="00385A72">
        <w:t> – some may prioritise groups, such as the BAME community or small charities.</w:t>
      </w:r>
    </w:p>
    <w:p w14:paraId="578AC84A" w14:textId="77777777" w:rsidR="007F4BD2" w:rsidRPr="007F4BD2" w:rsidRDefault="007F4BD2" w:rsidP="007F4BD2">
      <w:pPr>
        <w:pStyle w:val="ListParagraph"/>
        <w:numPr>
          <w:ilvl w:val="0"/>
          <w:numId w:val="18"/>
        </w:numPr>
        <w:rPr>
          <w:b/>
          <w:bCs/>
        </w:rPr>
      </w:pPr>
      <w:r w:rsidRPr="007F4BD2">
        <w:rPr>
          <w:b/>
          <w:bCs/>
          <w:color w:val="002060"/>
        </w:rPr>
        <w:t>Funding Rounds </w:t>
      </w:r>
      <w:r w:rsidRPr="00385A72">
        <w:t>- how many funding rounds each year and when?</w:t>
      </w:r>
    </w:p>
    <w:p w14:paraId="0232B14D" w14:textId="77777777" w:rsidR="007F4BD2" w:rsidRPr="007F4BD2" w:rsidRDefault="007F4BD2" w:rsidP="007F4BD2">
      <w:pPr>
        <w:pStyle w:val="ListParagraph"/>
        <w:numPr>
          <w:ilvl w:val="0"/>
          <w:numId w:val="18"/>
        </w:numPr>
        <w:rPr>
          <w:b/>
          <w:bCs/>
        </w:rPr>
      </w:pPr>
      <w:r w:rsidRPr="007F4BD2">
        <w:rPr>
          <w:b/>
          <w:bCs/>
          <w:color w:val="002060"/>
        </w:rPr>
        <w:t>Types of funding </w:t>
      </w:r>
      <w:r w:rsidRPr="00385A72">
        <w:t>- project, core (unrestricted) and/or capital (buildings and equipment) and multi-year.</w:t>
      </w:r>
    </w:p>
    <w:p w14:paraId="438DB745" w14:textId="49E36643" w:rsidR="007F4BD2" w:rsidRPr="007F4BD2" w:rsidRDefault="007F4BD2" w:rsidP="007F4BD2">
      <w:pPr>
        <w:pStyle w:val="ListParagraph"/>
        <w:numPr>
          <w:ilvl w:val="0"/>
          <w:numId w:val="18"/>
        </w:numPr>
        <w:rPr>
          <w:b/>
          <w:bCs/>
        </w:rPr>
      </w:pPr>
      <w:r w:rsidRPr="007F4BD2">
        <w:rPr>
          <w:b/>
          <w:bCs/>
          <w:color w:val="002060"/>
        </w:rPr>
        <w:t>Amounts</w:t>
      </w:r>
      <w:r w:rsidRPr="00385A72">
        <w:t xml:space="preserve"> – minimum and maximum amounts. </w:t>
      </w:r>
    </w:p>
    <w:p w14:paraId="2EBC98BA" w14:textId="77777777" w:rsidR="007F4BD2" w:rsidRDefault="007F4BD2" w:rsidP="007F4BD2">
      <w:pPr>
        <w:ind w:left="360"/>
      </w:pPr>
      <w:r w:rsidRPr="00620657">
        <w:rPr>
          <w:b/>
          <w:bCs/>
          <w:color w:val="002060"/>
        </w:rPr>
        <w:t>Top Tip</w:t>
      </w:r>
      <w:r>
        <w:rPr>
          <w:b/>
          <w:bCs/>
          <w:color w:val="002060"/>
        </w:rPr>
        <w:t>:</w:t>
      </w:r>
      <w:r w:rsidRPr="00620657">
        <w:rPr>
          <w:color w:val="002060"/>
        </w:rPr>
        <w:t xml:space="preserve"> </w:t>
      </w:r>
      <w:r>
        <w:t xml:space="preserve">Be cautious about potential virtue signalling </w:t>
      </w:r>
      <w:r w:rsidRPr="00620657">
        <w:rPr>
          <w:i/>
          <w:iCs/>
        </w:rPr>
        <w:t xml:space="preserve">‘we welcome applications from disability groups’ </w:t>
      </w:r>
      <w:proofErr w:type="gramStart"/>
      <w:r w:rsidRPr="00620657">
        <w:rPr>
          <w:i/>
          <w:iCs/>
        </w:rPr>
        <w:t>and,,,,</w:t>
      </w:r>
      <w:proofErr w:type="gramEnd"/>
      <w:r>
        <w:t xml:space="preserve"> If you don’t think that means they’ll prioritise your application, it’s probably best to ignore it.</w:t>
      </w:r>
    </w:p>
    <w:p w14:paraId="143BD610" w14:textId="77777777" w:rsidR="007F4BD2" w:rsidRDefault="007F4BD2" w:rsidP="007F4BD2">
      <w:pPr>
        <w:keepNext/>
      </w:pPr>
      <w:r>
        <w:lastRenderedPageBreak/>
        <w:t xml:space="preserve">Tell your AI to create a table, what columns you want and information to include, and to populate this with the information it has sourced so far.  Now, send it to other data sources to find the information to populate the empty parts of the table. </w:t>
      </w:r>
    </w:p>
    <w:p w14:paraId="568FEA05" w14:textId="77777777" w:rsidR="007F4BD2" w:rsidRDefault="007F4BD2" w:rsidP="007F4BD2">
      <w:pPr>
        <w:pStyle w:val="ListParagraph"/>
        <w:numPr>
          <w:ilvl w:val="0"/>
          <w:numId w:val="19"/>
        </w:numPr>
      </w:pPr>
      <w:r>
        <w:t>Grant Nav 360 Giving requires a bit of digital knowledge, but you don’t need this if you’re using AI and it has lots of really good information.</w:t>
      </w:r>
    </w:p>
    <w:p w14:paraId="6A11A339" w14:textId="77777777" w:rsidR="007F4BD2" w:rsidRDefault="007F4BD2" w:rsidP="007F4BD2">
      <w:pPr>
        <w:pStyle w:val="ListParagraph"/>
        <w:numPr>
          <w:ilvl w:val="0"/>
          <w:numId w:val="19"/>
        </w:numPr>
      </w:pPr>
      <w:r>
        <w:t xml:space="preserve">But it has only a small percentage of the UK funders, so you’ll want to search more widely too.  </w:t>
      </w:r>
    </w:p>
    <w:p w14:paraId="41AFA0A4" w14:textId="77777777" w:rsidR="007F4BD2" w:rsidRDefault="007F4BD2" w:rsidP="007F4BD2">
      <w:pPr>
        <w:pStyle w:val="ListParagraph"/>
        <w:numPr>
          <w:ilvl w:val="0"/>
          <w:numId w:val="19"/>
        </w:numPr>
      </w:pPr>
      <w:r>
        <w:t>Community foundations and councils can often work well for local grants.</w:t>
      </w:r>
    </w:p>
    <w:p w14:paraId="09B292BE" w14:textId="77777777" w:rsidR="007F4BD2" w:rsidRDefault="007F4BD2" w:rsidP="007F4BD2">
      <w:pPr>
        <w:pStyle w:val="ListParagraph"/>
        <w:numPr>
          <w:ilvl w:val="0"/>
          <w:numId w:val="19"/>
        </w:numPr>
      </w:pPr>
      <w:r>
        <w:t xml:space="preserve">Individual grant maker’s web sites are often the best source of detailed information but don’t forget some may be out of date.  </w:t>
      </w:r>
    </w:p>
    <w:p w14:paraId="22B42A5D" w14:textId="77777777" w:rsidR="007F4BD2" w:rsidRDefault="007F4BD2" w:rsidP="007F4BD2">
      <w:pPr>
        <w:ind w:left="360"/>
      </w:pPr>
      <w:r w:rsidRPr="00155D2C">
        <w:rPr>
          <w:b/>
          <w:bCs/>
          <w:color w:val="002060"/>
        </w:rPr>
        <w:t>Top Tip:</w:t>
      </w:r>
      <w:r w:rsidRPr="00155D2C">
        <w:rPr>
          <w:color w:val="002060"/>
        </w:rPr>
        <w:t xml:space="preserve"> </w:t>
      </w:r>
      <w:r>
        <w:t xml:space="preserve">the first time you run this exercise it may take you quite a while to find the best sources for your charity, so bookmark the best ones in your browser for next time.  </w:t>
      </w:r>
    </w:p>
    <w:p w14:paraId="74C9F31F" w14:textId="77777777" w:rsidR="007F4BD2" w:rsidRDefault="007F4BD2" w:rsidP="007F4BD2">
      <w:r w:rsidRPr="00155D2C">
        <w:t>Finally, AI can do an awful lot of the heavy lifting for you, but it make</w:t>
      </w:r>
      <w:r>
        <w:t xml:space="preserve">s </w:t>
      </w:r>
      <w:r w:rsidRPr="00155D2C">
        <w:t xml:space="preserve">mistakes </w:t>
      </w:r>
      <w:r>
        <w:t>and websites and databases may have their own mistakes.  Always, always check.</w:t>
      </w:r>
    </w:p>
    <w:p w14:paraId="0280D517" w14:textId="77777777" w:rsidR="007F4BD2" w:rsidRDefault="007F4BD2" w:rsidP="007F4BD2">
      <w:pPr>
        <w:ind w:left="357"/>
      </w:pPr>
      <w:r w:rsidRPr="0004287C">
        <w:rPr>
          <w:b/>
          <w:bCs/>
          <w:color w:val="002060"/>
        </w:rPr>
        <w:t>Top Tip</w:t>
      </w:r>
      <w:r>
        <w:rPr>
          <w:b/>
          <w:bCs/>
          <w:color w:val="002060"/>
        </w:rPr>
        <w:t>:</w:t>
      </w:r>
      <w:r w:rsidRPr="0004287C">
        <w:rPr>
          <w:color w:val="002060"/>
        </w:rPr>
        <w:t xml:space="preserve"> </w:t>
      </w:r>
      <w:r>
        <w:t xml:space="preserve">Once you’ve decided what information you want on grant makers and in what format, tell your AI it is to remember this for next time. </w:t>
      </w:r>
    </w:p>
    <w:p w14:paraId="237B8B54" w14:textId="77777777" w:rsidR="007F4BD2" w:rsidRDefault="007F4BD2" w:rsidP="007F4BD2">
      <w:r w:rsidRPr="0004287C">
        <w:t>AI searches are quick, simple and good for niche or very small funders you won’t find on a grant d</w:t>
      </w:r>
      <w:r>
        <w:t>irectory,</w:t>
      </w:r>
      <w:r w:rsidRPr="0004287C">
        <w:t xml:space="preserve"> but these are not a replacement for </w:t>
      </w:r>
      <w:r>
        <w:t xml:space="preserve">them. When you access a grant directory, someone else has done all the hard work and most are experts at grant research, so may have found grant makers you wouldn’t.  </w:t>
      </w:r>
      <w:r w:rsidRPr="0004287C">
        <w:t xml:space="preserve"> </w:t>
      </w:r>
      <w:r>
        <w:t xml:space="preserve"> </w:t>
      </w:r>
    </w:p>
    <w:p w14:paraId="559CE34B" w14:textId="77777777" w:rsidR="007F4BD2" w:rsidRDefault="007F4BD2" w:rsidP="007F4BD2">
      <w:r>
        <w:lastRenderedPageBreak/>
        <w:t xml:space="preserve">Charity Excellence </w:t>
      </w:r>
      <w:hyperlink r:id="rId12" w:history="1">
        <w:r w:rsidRPr="0004287C">
          <w:rPr>
            <w:rStyle w:val="Hyperlink"/>
          </w:rPr>
          <w:t>Funding Finder</w:t>
        </w:r>
      </w:hyperlink>
      <w:r>
        <w:t xml:space="preserve"> is free and optimised for small and marginalised groups. </w:t>
      </w:r>
    </w:p>
    <w:p w14:paraId="090C5646" w14:textId="61089955" w:rsidR="00824E1D" w:rsidRDefault="007F4BD2" w:rsidP="007F4BD2">
      <w:pPr>
        <w:ind w:left="357"/>
      </w:pPr>
      <w:r w:rsidRPr="00385A72">
        <w:rPr>
          <w:b/>
          <w:bCs/>
          <w:color w:val="002060"/>
        </w:rPr>
        <w:t>Top Tip:</w:t>
      </w:r>
      <w:r w:rsidRPr="00385A72">
        <w:rPr>
          <w:color w:val="002060"/>
        </w:rPr>
        <w:t xml:space="preserve"> </w:t>
      </w:r>
      <w:r>
        <w:t>Its Latest addition pull down menu allows you to select periods of time, so you can login regularly and find all the latest grants relevant to your nonprofit.</w:t>
      </w:r>
    </w:p>
    <w:p w14:paraId="62CD7A29" w14:textId="77777777" w:rsidR="00D56328" w:rsidRDefault="00D56328" w:rsidP="007F4BD2">
      <w:pPr>
        <w:ind w:left="357"/>
      </w:pPr>
    </w:p>
    <w:tbl>
      <w:tblPr>
        <w:tblStyle w:val="TableGrid1"/>
        <w:tblW w:w="0" w:type="auto"/>
        <w:tblInd w:w="0" w:type="dxa"/>
        <w:tblBorders>
          <w:insideH w:val="none" w:sz="0" w:space="0" w:color="auto"/>
          <w:insideV w:val="none" w:sz="0" w:space="0" w:color="auto"/>
        </w:tblBorders>
        <w:tblLook w:val="04A0" w:firstRow="1" w:lastRow="0" w:firstColumn="1" w:lastColumn="0" w:noHBand="0" w:noVBand="1"/>
      </w:tblPr>
      <w:tblGrid>
        <w:gridCol w:w="1271"/>
        <w:gridCol w:w="8357"/>
      </w:tblGrid>
      <w:tr w:rsidR="00D56328" w:rsidRPr="00D56328" w14:paraId="4940CFC7"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2E315A31" w14:textId="77777777" w:rsidR="00D56328" w:rsidRPr="00D56328" w:rsidRDefault="00D56328" w:rsidP="00D56328">
            <w:pPr>
              <w:jc w:val="center"/>
            </w:pPr>
            <w:r w:rsidRPr="00D56328">
              <w:rPr>
                <w:noProof/>
              </w:rPr>
              <w:drawing>
                <wp:inline distT="0" distB="0" distL="0" distR="0" wp14:anchorId="566FE726" wp14:editId="1E037F30">
                  <wp:extent cx="571500" cy="472440"/>
                  <wp:effectExtent l="0" t="0" r="0" b="3810"/>
                  <wp:docPr id="4"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megapho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365DD854" w14:textId="77777777" w:rsidR="00D56328" w:rsidRPr="00D56328" w:rsidRDefault="00D56328" w:rsidP="00D56328">
            <w:pPr>
              <w:spacing w:before="60" w:after="60"/>
              <w:jc w:val="center"/>
              <w:outlineLvl w:val="2"/>
              <w:rPr>
                <w:rFonts w:eastAsia="Times New Roman" w:cs="Times New Roman"/>
                <w:color w:val="0F4761" w:themeColor="accent1" w:themeShade="BF"/>
              </w:rPr>
            </w:pPr>
            <w:r w:rsidRPr="00D56328">
              <w:rPr>
                <w:rFonts w:eastAsia="Times New Roman" w:cs="Times New Roman"/>
                <w:color w:val="0F4761" w:themeColor="accent1" w:themeShade="BF"/>
              </w:rPr>
              <w:t xml:space="preserve">Help us to help everyone by sharing this with your network. </w:t>
            </w:r>
            <w:hyperlink r:id="rId14" w:history="1">
              <w:r w:rsidRPr="00D56328">
                <w:rPr>
                  <w:rFonts w:eastAsia="Times New Roman" w:cs="Times New Roman"/>
                  <w:color w:val="0000FF"/>
                  <w:u w:val="single"/>
                </w:rPr>
                <w:t>Charity Excellence Learning</w:t>
              </w:r>
            </w:hyperlink>
            <w:r w:rsidRPr="00D56328">
              <w:rPr>
                <w:rFonts w:eastAsia="Times New Roman" w:cs="Times New Roman"/>
                <w:color w:val="0F4761" w:themeColor="accent1" w:themeShade="BF"/>
              </w:rPr>
              <w:t>: certificated, online AI courses that anyone can undertake.</w:t>
            </w:r>
          </w:p>
        </w:tc>
      </w:tr>
    </w:tbl>
    <w:p w14:paraId="38EC959B" w14:textId="77777777" w:rsidR="00D56328" w:rsidRPr="00824E1D" w:rsidRDefault="00D56328" w:rsidP="00D56328"/>
    <w:p w14:paraId="3956659D" w14:textId="77777777" w:rsidR="00753663" w:rsidRDefault="00753663" w:rsidP="00D02B18"/>
    <w:p w14:paraId="119BE05A" w14:textId="77777777" w:rsidR="004D78CE" w:rsidRPr="00762950" w:rsidRDefault="004D78CE" w:rsidP="00D02B18">
      <w:pPr>
        <w:spacing w:after="0" w:line="40" w:lineRule="exact"/>
      </w:pPr>
    </w:p>
    <w:sectPr w:rsidR="004D78CE" w:rsidRPr="00762950" w:rsidSect="001B73C3">
      <w:headerReference w:type="default" r:id="rId15"/>
      <w:footerReference w:type="default" r:id="rId16"/>
      <w:pgSz w:w="11906" w:h="8391" w:orient="landscape"/>
      <w:pgMar w:top="1134" w:right="1134" w:bottom="62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0745" w14:textId="77777777" w:rsidR="00B21EAA" w:rsidRDefault="00B21EAA" w:rsidP="00D02B18">
      <w:r>
        <w:separator/>
      </w:r>
    </w:p>
  </w:endnote>
  <w:endnote w:type="continuationSeparator" w:id="0">
    <w:p w14:paraId="35969ABD" w14:textId="77777777" w:rsidR="00B21EAA" w:rsidRDefault="00B21EAA"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672A" w14:textId="77777777" w:rsidR="00123344" w:rsidRPr="004E1021" w:rsidRDefault="003275CA" w:rsidP="00824E1D">
    <w:pPr>
      <w:pStyle w:val="Footer"/>
      <w:tabs>
        <w:tab w:val="clear" w:pos="9026"/>
        <w:tab w:val="right" w:pos="9638"/>
      </w:tabs>
      <w:rPr>
        <w:sz w:val="21"/>
        <w:szCs w:val="21"/>
      </w:rPr>
    </w:pPr>
    <w:hyperlink r:id="rId1" w:history="1">
      <w:r w:rsidRPr="004E1021">
        <w:rPr>
          <w:rStyle w:val="Hyperlink"/>
          <w:color w:val="7F7F7F" w:themeColor="text1" w:themeTint="80"/>
          <w:sz w:val="21"/>
          <w:szCs w:val="21"/>
          <w:u w:val="none"/>
        </w:rPr>
        <w:t>learning.charityexcellence.co.uk</w:t>
      </w:r>
    </w:hyperlink>
    <w:r w:rsidR="005E34F1" w:rsidRPr="004E1021">
      <w:rPr>
        <w:sz w:val="21"/>
        <w:szCs w:val="21"/>
      </w:rPr>
      <w:tab/>
    </w:r>
    <w:r w:rsidR="005E34F1" w:rsidRPr="004E1021">
      <w:rPr>
        <w:sz w:val="21"/>
        <w:szCs w:val="21"/>
      </w:rPr>
      <w:tab/>
      <w:t xml:space="preserve">Page </w:t>
    </w:r>
    <w:r w:rsidR="005E34F1" w:rsidRPr="004E1021">
      <w:rPr>
        <w:sz w:val="21"/>
        <w:szCs w:val="21"/>
      </w:rPr>
      <w:fldChar w:fldCharType="begin"/>
    </w:r>
    <w:r w:rsidR="005E34F1" w:rsidRPr="004E1021">
      <w:rPr>
        <w:sz w:val="21"/>
        <w:szCs w:val="21"/>
      </w:rPr>
      <w:instrText xml:space="preserve"> PAGE  \* MERGEFORMAT </w:instrText>
    </w:r>
    <w:r w:rsidR="005E34F1" w:rsidRPr="004E1021">
      <w:rPr>
        <w:sz w:val="21"/>
        <w:szCs w:val="21"/>
      </w:rPr>
      <w:fldChar w:fldCharType="separate"/>
    </w:r>
    <w:r w:rsidR="005E34F1" w:rsidRPr="004E1021">
      <w:rPr>
        <w:noProof/>
        <w:sz w:val="21"/>
        <w:szCs w:val="21"/>
      </w:rPr>
      <w:t>1</w:t>
    </w:r>
    <w:r w:rsidR="005E34F1" w:rsidRPr="004E1021">
      <w:rPr>
        <w:sz w:val="21"/>
        <w:szCs w:val="21"/>
      </w:rPr>
      <w:fldChar w:fldCharType="end"/>
    </w:r>
    <w:r w:rsidR="005E34F1" w:rsidRPr="004E1021">
      <w:rPr>
        <w:sz w:val="21"/>
        <w:szCs w:val="21"/>
      </w:rPr>
      <w:t xml:space="preserve"> of </w:t>
    </w:r>
    <w:r w:rsidR="005E34F1" w:rsidRPr="004E1021">
      <w:rPr>
        <w:sz w:val="21"/>
        <w:szCs w:val="21"/>
      </w:rPr>
      <w:fldChar w:fldCharType="begin"/>
    </w:r>
    <w:r w:rsidR="005E34F1" w:rsidRPr="004E1021">
      <w:rPr>
        <w:sz w:val="21"/>
        <w:szCs w:val="21"/>
      </w:rPr>
      <w:instrText xml:space="preserve"> NUMPAGES  \* MERGEFORMAT </w:instrText>
    </w:r>
    <w:r w:rsidR="005E34F1" w:rsidRPr="004E1021">
      <w:rPr>
        <w:sz w:val="21"/>
        <w:szCs w:val="21"/>
      </w:rPr>
      <w:fldChar w:fldCharType="separate"/>
    </w:r>
    <w:r w:rsidR="005E34F1" w:rsidRPr="004E1021">
      <w:rPr>
        <w:noProof/>
        <w:sz w:val="21"/>
        <w:szCs w:val="21"/>
      </w:rPr>
      <w:t>1</w:t>
    </w:r>
    <w:r w:rsidR="005E34F1" w:rsidRPr="004E1021">
      <w:rPr>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BD0" w14:textId="77777777" w:rsidR="00B21EAA" w:rsidRDefault="00B21EAA" w:rsidP="00D02B18">
      <w:r>
        <w:separator/>
      </w:r>
    </w:p>
  </w:footnote>
  <w:footnote w:type="continuationSeparator" w:id="0">
    <w:p w14:paraId="4EBA43D0" w14:textId="77777777" w:rsidR="00B21EAA" w:rsidRDefault="00B21EAA"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ACA8" w14:textId="77777777" w:rsidR="00123344" w:rsidRDefault="00575235" w:rsidP="00D02B18">
    <w:pPr>
      <w:pStyle w:val="Header"/>
    </w:pPr>
    <w:r>
      <w:rPr>
        <w:noProof/>
      </w:rPr>
      <w:drawing>
        <wp:anchor distT="0" distB="0" distL="114300" distR="114300" simplePos="0" relativeHeight="251658240" behindDoc="1" locked="0" layoutInCell="1" allowOverlap="1" wp14:anchorId="337DD409" wp14:editId="7D3C3E39">
          <wp:simplePos x="0" y="0"/>
          <wp:positionH relativeFrom="column">
            <wp:posOffset>-739545</wp:posOffset>
          </wp:positionH>
          <wp:positionV relativeFrom="paragraph">
            <wp:posOffset>-88495</wp:posOffset>
          </wp:positionV>
          <wp:extent cx="7596349" cy="5283619"/>
          <wp:effectExtent l="0" t="0" r="0" b="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614273" cy="5296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0B2C1290" wp14:editId="34D0C98C">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5FE"/>
    <w:multiLevelType w:val="hybridMultilevel"/>
    <w:tmpl w:val="BF40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D2099"/>
    <w:multiLevelType w:val="hybridMultilevel"/>
    <w:tmpl w:val="AC0A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C5C2B"/>
    <w:multiLevelType w:val="hybridMultilevel"/>
    <w:tmpl w:val="6EDEC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891B0C"/>
    <w:multiLevelType w:val="hybridMultilevel"/>
    <w:tmpl w:val="B9E6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26212"/>
    <w:multiLevelType w:val="hybridMultilevel"/>
    <w:tmpl w:val="26A0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24FCE"/>
    <w:multiLevelType w:val="hybridMultilevel"/>
    <w:tmpl w:val="8D94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45CE0"/>
    <w:multiLevelType w:val="hybridMultilevel"/>
    <w:tmpl w:val="6E1C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F6E58"/>
    <w:multiLevelType w:val="hybridMultilevel"/>
    <w:tmpl w:val="D47C2B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4916B10"/>
    <w:multiLevelType w:val="hybridMultilevel"/>
    <w:tmpl w:val="4BFEC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316CD"/>
    <w:multiLevelType w:val="hybridMultilevel"/>
    <w:tmpl w:val="B3E0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62237"/>
    <w:multiLevelType w:val="hybridMultilevel"/>
    <w:tmpl w:val="B770C1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3C23ED9"/>
    <w:multiLevelType w:val="hybridMultilevel"/>
    <w:tmpl w:val="A36AC50E"/>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2" w15:restartNumberingAfterBreak="0">
    <w:nsid w:val="53B63506"/>
    <w:multiLevelType w:val="hybridMultilevel"/>
    <w:tmpl w:val="E792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34906"/>
    <w:multiLevelType w:val="hybridMultilevel"/>
    <w:tmpl w:val="60C6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F02981"/>
    <w:multiLevelType w:val="hybridMultilevel"/>
    <w:tmpl w:val="DCEE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5DF"/>
    <w:multiLevelType w:val="hybridMultilevel"/>
    <w:tmpl w:val="9D80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84E6D"/>
    <w:multiLevelType w:val="hybridMultilevel"/>
    <w:tmpl w:val="DF6C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A6D72"/>
    <w:multiLevelType w:val="hybridMultilevel"/>
    <w:tmpl w:val="E674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62B72"/>
    <w:multiLevelType w:val="hybridMultilevel"/>
    <w:tmpl w:val="BA14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67320">
    <w:abstractNumId w:val="2"/>
  </w:num>
  <w:num w:numId="2" w16cid:durableId="226502732">
    <w:abstractNumId w:val="9"/>
  </w:num>
  <w:num w:numId="3" w16cid:durableId="534662823">
    <w:abstractNumId w:val="4"/>
  </w:num>
  <w:num w:numId="4" w16cid:durableId="1367830041">
    <w:abstractNumId w:val="18"/>
  </w:num>
  <w:num w:numId="5" w16cid:durableId="1869222191">
    <w:abstractNumId w:val="16"/>
  </w:num>
  <w:num w:numId="6" w16cid:durableId="162475001">
    <w:abstractNumId w:val="5"/>
  </w:num>
  <w:num w:numId="7" w16cid:durableId="2041128961">
    <w:abstractNumId w:val="17"/>
  </w:num>
  <w:num w:numId="8" w16cid:durableId="1731684426">
    <w:abstractNumId w:val="8"/>
  </w:num>
  <w:num w:numId="9" w16cid:durableId="1862665891">
    <w:abstractNumId w:val="12"/>
  </w:num>
  <w:num w:numId="10" w16cid:durableId="2001613396">
    <w:abstractNumId w:val="1"/>
  </w:num>
  <w:num w:numId="11" w16cid:durableId="1694769868">
    <w:abstractNumId w:val="7"/>
  </w:num>
  <w:num w:numId="12" w16cid:durableId="312031355">
    <w:abstractNumId w:val="0"/>
  </w:num>
  <w:num w:numId="13" w16cid:durableId="1905141648">
    <w:abstractNumId w:val="15"/>
  </w:num>
  <w:num w:numId="14" w16cid:durableId="1710454890">
    <w:abstractNumId w:val="11"/>
  </w:num>
  <w:num w:numId="15" w16cid:durableId="499196964">
    <w:abstractNumId w:val="10"/>
  </w:num>
  <w:num w:numId="16" w16cid:durableId="677074965">
    <w:abstractNumId w:val="14"/>
  </w:num>
  <w:num w:numId="17" w16cid:durableId="2108501979">
    <w:abstractNumId w:val="6"/>
  </w:num>
  <w:num w:numId="18" w16cid:durableId="1900902109">
    <w:abstractNumId w:val="13"/>
  </w:num>
  <w:num w:numId="19" w16cid:durableId="1597247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D2"/>
    <w:rsid w:val="00075A85"/>
    <w:rsid w:val="000B0163"/>
    <w:rsid w:val="000D14FE"/>
    <w:rsid w:val="000D71C1"/>
    <w:rsid w:val="001027D8"/>
    <w:rsid w:val="00123344"/>
    <w:rsid w:val="001B73C3"/>
    <w:rsid w:val="001E6403"/>
    <w:rsid w:val="002B1CE0"/>
    <w:rsid w:val="002B1E24"/>
    <w:rsid w:val="00315CC9"/>
    <w:rsid w:val="003275CA"/>
    <w:rsid w:val="00355003"/>
    <w:rsid w:val="0036031D"/>
    <w:rsid w:val="0037491F"/>
    <w:rsid w:val="003765FE"/>
    <w:rsid w:val="003E75FF"/>
    <w:rsid w:val="00406B4A"/>
    <w:rsid w:val="004254E3"/>
    <w:rsid w:val="00450269"/>
    <w:rsid w:val="0048011E"/>
    <w:rsid w:val="004D78CE"/>
    <w:rsid w:val="004E1021"/>
    <w:rsid w:val="004E4AE8"/>
    <w:rsid w:val="004F3ABD"/>
    <w:rsid w:val="00500758"/>
    <w:rsid w:val="005268EC"/>
    <w:rsid w:val="00575235"/>
    <w:rsid w:val="005E34F1"/>
    <w:rsid w:val="006369CB"/>
    <w:rsid w:val="00690A72"/>
    <w:rsid w:val="00727435"/>
    <w:rsid w:val="00753663"/>
    <w:rsid w:val="00762950"/>
    <w:rsid w:val="007C327A"/>
    <w:rsid w:val="007F4BD2"/>
    <w:rsid w:val="00824E1D"/>
    <w:rsid w:val="00866FD9"/>
    <w:rsid w:val="008733ED"/>
    <w:rsid w:val="008B15CA"/>
    <w:rsid w:val="008D129E"/>
    <w:rsid w:val="008F63E0"/>
    <w:rsid w:val="00960A6D"/>
    <w:rsid w:val="009A06D3"/>
    <w:rsid w:val="009F7D16"/>
    <w:rsid w:val="00AB545C"/>
    <w:rsid w:val="00B0665D"/>
    <w:rsid w:val="00B21EAA"/>
    <w:rsid w:val="00BA1707"/>
    <w:rsid w:val="00BA47CA"/>
    <w:rsid w:val="00BC5286"/>
    <w:rsid w:val="00BE3F06"/>
    <w:rsid w:val="00BF112F"/>
    <w:rsid w:val="00C14CAD"/>
    <w:rsid w:val="00C16333"/>
    <w:rsid w:val="00D02B18"/>
    <w:rsid w:val="00D36750"/>
    <w:rsid w:val="00D56328"/>
    <w:rsid w:val="00D85117"/>
    <w:rsid w:val="00E5194D"/>
    <w:rsid w:val="00F02AE3"/>
    <w:rsid w:val="00F45FDB"/>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FE681"/>
  <w15:chartTrackingRefBased/>
  <w15:docId w15:val="{C78D21C2-C48B-0549-8FD8-62D30641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18"/>
    <w:pPr>
      <w:spacing w:after="120" w:line="240" w:lineRule="auto"/>
    </w:pPr>
    <w:rPr>
      <w:rFonts w:ascii="Calibri" w:hAnsi="Calibri" w:cs="Calibri"/>
      <w:color w:val="000000" w:themeColor="text1"/>
    </w:rPr>
  </w:style>
  <w:style w:type="paragraph" w:styleId="Heading1">
    <w:name w:val="heading 1"/>
    <w:basedOn w:val="Normal"/>
    <w:next w:val="Normal"/>
    <w:link w:val="Heading1Char"/>
    <w:uiPriority w:val="9"/>
    <w:qFormat/>
    <w:rsid w:val="005268EC"/>
    <w:pPr>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D85117"/>
    <w:pPr>
      <w:keepNext/>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keepLines/>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C"/>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D85117"/>
    <w:rPr>
      <w:rFonts w:ascii="Calibri" w:hAnsi="Calibri" w:cs="Calibri"/>
      <w:b/>
      <w:bCs/>
      <w:color w:val="0B769F" w:themeColor="accent4" w:themeShade="BF"/>
      <w:szCs w:val="20"/>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12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5632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rityexcellence.co.uk/free-grant-funding-finder-directo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yexcellence.co.uk/free-grant-funding-finder-director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harity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ing.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2.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3.xml><?xml version="1.0" encoding="utf-8"?>
<ds:datastoreItem xmlns:ds="http://schemas.openxmlformats.org/officeDocument/2006/customXml" ds:itemID="{C61623A8-2492-4879-89BB-6FD412FD8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4</cp:revision>
  <cp:lastPrinted>2026-06-27T14:57:00Z</cp:lastPrinted>
  <dcterms:created xsi:type="dcterms:W3CDTF">2025-12-19T11:57:00Z</dcterms:created>
  <dcterms:modified xsi:type="dcterms:W3CDTF">2026-06-27T14:57:00Z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