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CE23" w14:textId="77777777" w:rsidR="00A1051C" w:rsidRDefault="005B3E2F" w:rsidP="00542174">
      <w:pPr>
        <w:pStyle w:val="Title"/>
      </w:pPr>
      <w:r w:rsidRPr="005B3E2F">
        <w:t>AI Meeting Recording Policy</w:t>
      </w:r>
    </w:p>
    <w:p w14:paraId="03211E8F" w14:textId="77777777" w:rsidR="0090245E" w:rsidRPr="00B81405" w:rsidRDefault="0090245E" w:rsidP="0090245E">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policies you might need and to download any of our 65+ free policies, </w:t>
      </w:r>
      <w:hyperlink r:id="rId11" w:history="1">
        <w:r w:rsidRPr="00B81405">
          <w:rPr>
            <w:rStyle w:val="Hyperlink"/>
            <w:rFonts w:asciiTheme="majorHAnsi" w:eastAsiaTheme="majorEastAsia" w:hAnsiTheme="majorHAnsi" w:cstheme="majorBidi"/>
            <w:b/>
            <w:bCs/>
            <w:sz w:val="28"/>
            <w:szCs w:val="28"/>
          </w:rPr>
          <w:t>visit ou</w:t>
        </w:r>
        <w:r>
          <w:rPr>
            <w:rStyle w:val="Hyperlink"/>
            <w:rFonts w:asciiTheme="majorHAnsi" w:eastAsiaTheme="majorEastAsia" w:hAnsiTheme="majorHAnsi" w:cstheme="majorBidi"/>
            <w:b/>
            <w:bCs/>
            <w:sz w:val="28"/>
            <w:szCs w:val="28"/>
          </w:rPr>
          <w:t>r</w:t>
        </w:r>
        <w:r w:rsidRPr="00B81405">
          <w:rPr>
            <w:rStyle w:val="Hyperlink"/>
            <w:rFonts w:asciiTheme="majorHAnsi" w:eastAsiaTheme="majorEastAsia" w:hAnsiTheme="majorHAnsi" w:cstheme="majorBidi"/>
            <w:b/>
            <w:bCs/>
            <w:sz w:val="28"/>
            <w:szCs w:val="28"/>
          </w:rPr>
          <w:t xml:space="preserve"> policies web page</w:t>
        </w:r>
      </w:hyperlink>
      <w:r w:rsidRPr="00B81405">
        <w:rPr>
          <w:rFonts w:asciiTheme="majorHAnsi" w:eastAsiaTheme="majorEastAsia" w:hAnsiTheme="majorHAnsi" w:cstheme="majorBidi"/>
          <w:b/>
          <w:bCs/>
          <w:color w:val="auto"/>
          <w:sz w:val="28"/>
          <w:szCs w:val="28"/>
        </w:rPr>
        <w:t>.</w:t>
      </w:r>
    </w:p>
    <w:p w14:paraId="361F2846" w14:textId="77777777" w:rsidR="0090245E" w:rsidRPr="0090245E" w:rsidRDefault="0090245E" w:rsidP="0090245E"/>
    <w:sdt>
      <w:sdtPr>
        <w:rPr>
          <w:b w:val="0"/>
          <w:bCs w:val="0"/>
          <w:color w:val="000000" w:themeColor="text1"/>
          <w:sz w:val="21"/>
          <w:szCs w:val="24"/>
        </w:rPr>
        <w:id w:val="-1564404232"/>
        <w:docPartObj>
          <w:docPartGallery w:val="Table of Contents"/>
          <w:docPartUnique/>
        </w:docPartObj>
      </w:sdtPr>
      <w:sdtEndPr>
        <w:rPr>
          <w:noProof/>
        </w:rPr>
      </w:sdtEndPr>
      <w:sdtContent>
        <w:p w14:paraId="69A1F8BE" w14:textId="77777777" w:rsidR="00125FE0" w:rsidRDefault="00125FE0" w:rsidP="00806D8F">
          <w:pPr>
            <w:pStyle w:val="Subtitle"/>
          </w:pPr>
          <w:r>
            <w:t xml:space="preserve">Table of </w:t>
          </w:r>
          <w:r w:rsidRPr="00806D8F">
            <w:t>Contents</w:t>
          </w:r>
        </w:p>
        <w:p w14:paraId="26ECCF15" w14:textId="7CB4D4B1" w:rsidR="0081275B" w:rsidRDefault="0081275B">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"2-2" \h \z \t "Heading 1,1" </w:instrText>
          </w:r>
          <w:r>
            <w:fldChar w:fldCharType="separate"/>
          </w:r>
          <w:hyperlink w:anchor="_Toc221782742" w:history="1">
            <w:r w:rsidRPr="00784777">
              <w:rPr>
                <w:rStyle w:val="Hyperlink"/>
                <w:noProof/>
              </w:rPr>
              <w:t>Applicability</w:t>
            </w:r>
            <w:r>
              <w:rPr>
                <w:noProof/>
                <w:webHidden/>
              </w:rPr>
              <w:tab/>
            </w:r>
            <w:r>
              <w:rPr>
                <w:noProof/>
                <w:webHidden/>
              </w:rPr>
              <w:fldChar w:fldCharType="begin"/>
            </w:r>
            <w:r>
              <w:rPr>
                <w:noProof/>
                <w:webHidden/>
              </w:rPr>
              <w:instrText xml:space="preserve"> PAGEREF _Toc221782742 \h </w:instrText>
            </w:r>
            <w:r>
              <w:rPr>
                <w:noProof/>
                <w:webHidden/>
              </w:rPr>
            </w:r>
            <w:r>
              <w:rPr>
                <w:noProof/>
                <w:webHidden/>
              </w:rPr>
              <w:fldChar w:fldCharType="separate"/>
            </w:r>
            <w:r w:rsidR="000A43D8">
              <w:rPr>
                <w:noProof/>
                <w:webHidden/>
              </w:rPr>
              <w:t>2</w:t>
            </w:r>
            <w:r>
              <w:rPr>
                <w:noProof/>
                <w:webHidden/>
              </w:rPr>
              <w:fldChar w:fldCharType="end"/>
            </w:r>
          </w:hyperlink>
        </w:p>
        <w:p w14:paraId="65D115C5" w14:textId="365A5F4B" w:rsidR="0081275B" w:rsidRDefault="0081275B">
          <w:pPr>
            <w:pStyle w:val="TOC1"/>
            <w:rPr>
              <w:rFonts w:asciiTheme="minorHAnsi" w:eastAsiaTheme="minorEastAsia" w:hAnsiTheme="minorHAnsi" w:cstheme="minorBidi"/>
              <w:b w:val="0"/>
              <w:bCs w:val="0"/>
              <w:i w:val="0"/>
              <w:iCs w:val="0"/>
              <w:noProof/>
              <w:color w:val="auto"/>
              <w:sz w:val="24"/>
              <w:lang w:eastAsia="en-GB"/>
            </w:rPr>
          </w:pPr>
          <w:hyperlink w:anchor="_Toc221782743" w:history="1">
            <w:r w:rsidRPr="00784777">
              <w:rPr>
                <w:rStyle w:val="Hyperlink"/>
                <w:noProof/>
              </w:rPr>
              <w:t>AI Meeting Recording and Tools</w:t>
            </w:r>
            <w:r>
              <w:rPr>
                <w:noProof/>
                <w:webHidden/>
              </w:rPr>
              <w:tab/>
            </w:r>
            <w:r>
              <w:rPr>
                <w:noProof/>
                <w:webHidden/>
              </w:rPr>
              <w:fldChar w:fldCharType="begin"/>
            </w:r>
            <w:r>
              <w:rPr>
                <w:noProof/>
                <w:webHidden/>
              </w:rPr>
              <w:instrText xml:space="preserve"> PAGEREF _Toc221782743 \h </w:instrText>
            </w:r>
            <w:r>
              <w:rPr>
                <w:noProof/>
                <w:webHidden/>
              </w:rPr>
            </w:r>
            <w:r>
              <w:rPr>
                <w:noProof/>
                <w:webHidden/>
              </w:rPr>
              <w:fldChar w:fldCharType="separate"/>
            </w:r>
            <w:r w:rsidR="000A43D8">
              <w:rPr>
                <w:noProof/>
                <w:webHidden/>
              </w:rPr>
              <w:t>2</w:t>
            </w:r>
            <w:r>
              <w:rPr>
                <w:noProof/>
                <w:webHidden/>
              </w:rPr>
              <w:fldChar w:fldCharType="end"/>
            </w:r>
          </w:hyperlink>
        </w:p>
        <w:p w14:paraId="213D08CD" w14:textId="4C40D071" w:rsidR="0081275B" w:rsidRDefault="0081275B">
          <w:pPr>
            <w:pStyle w:val="TOC1"/>
            <w:rPr>
              <w:rFonts w:asciiTheme="minorHAnsi" w:eastAsiaTheme="minorEastAsia" w:hAnsiTheme="minorHAnsi" w:cstheme="minorBidi"/>
              <w:b w:val="0"/>
              <w:bCs w:val="0"/>
              <w:i w:val="0"/>
              <w:iCs w:val="0"/>
              <w:noProof/>
              <w:color w:val="auto"/>
              <w:sz w:val="24"/>
              <w:lang w:eastAsia="en-GB"/>
            </w:rPr>
          </w:pPr>
          <w:hyperlink w:anchor="_Toc221782744" w:history="1">
            <w:r w:rsidRPr="00784777">
              <w:rPr>
                <w:rStyle w:val="Hyperlink"/>
                <w:noProof/>
              </w:rPr>
              <w:t>Policy Guidance</w:t>
            </w:r>
            <w:r>
              <w:rPr>
                <w:noProof/>
                <w:webHidden/>
              </w:rPr>
              <w:tab/>
            </w:r>
            <w:r>
              <w:rPr>
                <w:noProof/>
                <w:webHidden/>
              </w:rPr>
              <w:fldChar w:fldCharType="begin"/>
            </w:r>
            <w:r>
              <w:rPr>
                <w:noProof/>
                <w:webHidden/>
              </w:rPr>
              <w:instrText xml:space="preserve"> PAGEREF _Toc221782744 \h </w:instrText>
            </w:r>
            <w:r>
              <w:rPr>
                <w:noProof/>
                <w:webHidden/>
              </w:rPr>
            </w:r>
            <w:r>
              <w:rPr>
                <w:noProof/>
                <w:webHidden/>
              </w:rPr>
              <w:fldChar w:fldCharType="separate"/>
            </w:r>
            <w:r w:rsidR="000A43D8">
              <w:rPr>
                <w:noProof/>
                <w:webHidden/>
              </w:rPr>
              <w:t>3</w:t>
            </w:r>
            <w:r>
              <w:rPr>
                <w:noProof/>
                <w:webHidden/>
              </w:rPr>
              <w:fldChar w:fldCharType="end"/>
            </w:r>
          </w:hyperlink>
        </w:p>
        <w:p w14:paraId="3D8758F8" w14:textId="47078CD0" w:rsidR="0081275B" w:rsidRDefault="0081275B">
          <w:pPr>
            <w:pStyle w:val="TOC2"/>
            <w:rPr>
              <w:rFonts w:asciiTheme="minorHAnsi" w:eastAsiaTheme="minorEastAsia" w:hAnsiTheme="minorHAnsi" w:cstheme="minorBidi"/>
              <w:bCs w:val="0"/>
              <w:color w:val="auto"/>
              <w:sz w:val="24"/>
              <w:szCs w:val="24"/>
              <w:lang w:eastAsia="en-GB"/>
            </w:rPr>
          </w:pPr>
          <w:hyperlink w:anchor="_Toc221782745" w:history="1">
            <w:r w:rsidRPr="00784777">
              <w:rPr>
                <w:rStyle w:val="Hyperlink"/>
              </w:rPr>
              <w:t>Using AI Meeting Tools</w:t>
            </w:r>
            <w:r>
              <w:rPr>
                <w:webHidden/>
              </w:rPr>
              <w:tab/>
            </w:r>
            <w:r>
              <w:rPr>
                <w:webHidden/>
              </w:rPr>
              <w:fldChar w:fldCharType="begin"/>
            </w:r>
            <w:r>
              <w:rPr>
                <w:webHidden/>
              </w:rPr>
              <w:instrText xml:space="preserve"> PAGEREF _Toc221782745 \h </w:instrText>
            </w:r>
            <w:r>
              <w:rPr>
                <w:webHidden/>
              </w:rPr>
            </w:r>
            <w:r>
              <w:rPr>
                <w:webHidden/>
              </w:rPr>
              <w:fldChar w:fldCharType="separate"/>
            </w:r>
            <w:r w:rsidR="000A43D8">
              <w:rPr>
                <w:webHidden/>
              </w:rPr>
              <w:t>3</w:t>
            </w:r>
            <w:r>
              <w:rPr>
                <w:webHidden/>
              </w:rPr>
              <w:fldChar w:fldCharType="end"/>
            </w:r>
          </w:hyperlink>
        </w:p>
        <w:p w14:paraId="0C6CFA4A" w14:textId="4F2F31EF" w:rsidR="0081275B" w:rsidRDefault="0081275B">
          <w:pPr>
            <w:pStyle w:val="TOC2"/>
            <w:rPr>
              <w:rFonts w:asciiTheme="minorHAnsi" w:eastAsiaTheme="minorEastAsia" w:hAnsiTheme="minorHAnsi" w:cstheme="minorBidi"/>
              <w:bCs w:val="0"/>
              <w:color w:val="auto"/>
              <w:sz w:val="24"/>
              <w:szCs w:val="24"/>
              <w:lang w:eastAsia="en-GB"/>
            </w:rPr>
          </w:pPr>
          <w:hyperlink w:anchor="_Toc221782746" w:history="1">
            <w:r w:rsidRPr="00784777">
              <w:rPr>
                <w:rStyle w:val="Hyperlink"/>
              </w:rPr>
              <w:t>Good Practice Tips for Everyone in Meetings</w:t>
            </w:r>
            <w:r>
              <w:rPr>
                <w:webHidden/>
              </w:rPr>
              <w:tab/>
            </w:r>
            <w:r>
              <w:rPr>
                <w:webHidden/>
              </w:rPr>
              <w:fldChar w:fldCharType="begin"/>
            </w:r>
            <w:r>
              <w:rPr>
                <w:webHidden/>
              </w:rPr>
              <w:instrText xml:space="preserve"> PAGEREF _Toc221782746 \h </w:instrText>
            </w:r>
            <w:r>
              <w:rPr>
                <w:webHidden/>
              </w:rPr>
            </w:r>
            <w:r>
              <w:rPr>
                <w:webHidden/>
              </w:rPr>
              <w:fldChar w:fldCharType="separate"/>
            </w:r>
            <w:r w:rsidR="000A43D8">
              <w:rPr>
                <w:webHidden/>
              </w:rPr>
              <w:t>4</w:t>
            </w:r>
            <w:r>
              <w:rPr>
                <w:webHidden/>
              </w:rPr>
              <w:fldChar w:fldCharType="end"/>
            </w:r>
          </w:hyperlink>
        </w:p>
        <w:p w14:paraId="4BCA9457" w14:textId="46A98DAC" w:rsidR="0081275B" w:rsidRDefault="0081275B">
          <w:pPr>
            <w:pStyle w:val="TOC2"/>
            <w:rPr>
              <w:rFonts w:asciiTheme="minorHAnsi" w:eastAsiaTheme="minorEastAsia" w:hAnsiTheme="minorHAnsi" w:cstheme="minorBidi"/>
              <w:bCs w:val="0"/>
              <w:color w:val="auto"/>
              <w:sz w:val="24"/>
              <w:szCs w:val="24"/>
              <w:lang w:eastAsia="en-GB"/>
            </w:rPr>
          </w:pPr>
          <w:hyperlink w:anchor="_Toc221782747" w:history="1">
            <w:r w:rsidRPr="00784777">
              <w:rPr>
                <w:rStyle w:val="Hyperlink"/>
              </w:rPr>
              <w:t>Choosing the Right Tool – Checklist</w:t>
            </w:r>
            <w:r>
              <w:rPr>
                <w:webHidden/>
              </w:rPr>
              <w:tab/>
            </w:r>
            <w:r>
              <w:rPr>
                <w:webHidden/>
              </w:rPr>
              <w:fldChar w:fldCharType="begin"/>
            </w:r>
            <w:r>
              <w:rPr>
                <w:webHidden/>
              </w:rPr>
              <w:instrText xml:space="preserve"> PAGEREF _Toc221782747 \h </w:instrText>
            </w:r>
            <w:r>
              <w:rPr>
                <w:webHidden/>
              </w:rPr>
            </w:r>
            <w:r>
              <w:rPr>
                <w:webHidden/>
              </w:rPr>
              <w:fldChar w:fldCharType="separate"/>
            </w:r>
            <w:r w:rsidR="000A43D8">
              <w:rPr>
                <w:webHidden/>
              </w:rPr>
              <w:t>4</w:t>
            </w:r>
            <w:r>
              <w:rPr>
                <w:webHidden/>
              </w:rPr>
              <w:fldChar w:fldCharType="end"/>
            </w:r>
          </w:hyperlink>
        </w:p>
        <w:p w14:paraId="35A9B4EF" w14:textId="0F1FD692" w:rsidR="0081275B" w:rsidRDefault="0081275B">
          <w:pPr>
            <w:pStyle w:val="TOC2"/>
            <w:rPr>
              <w:rFonts w:asciiTheme="minorHAnsi" w:eastAsiaTheme="minorEastAsia" w:hAnsiTheme="minorHAnsi" w:cstheme="minorBidi"/>
              <w:bCs w:val="0"/>
              <w:color w:val="auto"/>
              <w:sz w:val="24"/>
              <w:szCs w:val="24"/>
              <w:lang w:eastAsia="en-GB"/>
            </w:rPr>
          </w:pPr>
          <w:hyperlink w:anchor="_Toc221782748" w:history="1">
            <w:r w:rsidRPr="00784777">
              <w:rPr>
                <w:rStyle w:val="Hyperlink"/>
              </w:rPr>
              <w:t>Common Gaps Across AI Tools</w:t>
            </w:r>
            <w:r>
              <w:rPr>
                <w:webHidden/>
              </w:rPr>
              <w:tab/>
            </w:r>
            <w:r>
              <w:rPr>
                <w:webHidden/>
              </w:rPr>
              <w:fldChar w:fldCharType="begin"/>
            </w:r>
            <w:r>
              <w:rPr>
                <w:webHidden/>
              </w:rPr>
              <w:instrText xml:space="preserve"> PAGEREF _Toc221782748 \h </w:instrText>
            </w:r>
            <w:r>
              <w:rPr>
                <w:webHidden/>
              </w:rPr>
            </w:r>
            <w:r>
              <w:rPr>
                <w:webHidden/>
              </w:rPr>
              <w:fldChar w:fldCharType="separate"/>
            </w:r>
            <w:r w:rsidR="000A43D8">
              <w:rPr>
                <w:webHidden/>
              </w:rPr>
              <w:t>5</w:t>
            </w:r>
            <w:r>
              <w:rPr>
                <w:webHidden/>
              </w:rPr>
              <w:fldChar w:fldCharType="end"/>
            </w:r>
          </w:hyperlink>
        </w:p>
        <w:p w14:paraId="4A8EFACF" w14:textId="2257F2A1" w:rsidR="0081275B" w:rsidRDefault="0081275B">
          <w:pPr>
            <w:pStyle w:val="TOC2"/>
            <w:rPr>
              <w:rFonts w:asciiTheme="minorHAnsi" w:eastAsiaTheme="minorEastAsia" w:hAnsiTheme="minorHAnsi" w:cstheme="minorBidi"/>
              <w:bCs w:val="0"/>
              <w:color w:val="auto"/>
              <w:sz w:val="24"/>
              <w:szCs w:val="24"/>
              <w:lang w:eastAsia="en-GB"/>
            </w:rPr>
          </w:pPr>
          <w:hyperlink w:anchor="_Toc221782749" w:history="1">
            <w:r w:rsidRPr="00784777">
              <w:rPr>
                <w:rStyle w:val="Hyperlink"/>
              </w:rPr>
              <w:t>Retention Period</w:t>
            </w:r>
            <w:r>
              <w:rPr>
                <w:webHidden/>
              </w:rPr>
              <w:tab/>
            </w:r>
            <w:r>
              <w:rPr>
                <w:webHidden/>
              </w:rPr>
              <w:fldChar w:fldCharType="begin"/>
            </w:r>
            <w:r>
              <w:rPr>
                <w:webHidden/>
              </w:rPr>
              <w:instrText xml:space="preserve"> PAGEREF _Toc221782749 \h </w:instrText>
            </w:r>
            <w:r>
              <w:rPr>
                <w:webHidden/>
              </w:rPr>
            </w:r>
            <w:r>
              <w:rPr>
                <w:webHidden/>
              </w:rPr>
              <w:fldChar w:fldCharType="separate"/>
            </w:r>
            <w:r w:rsidR="000A43D8">
              <w:rPr>
                <w:webHidden/>
              </w:rPr>
              <w:t>5</w:t>
            </w:r>
            <w:r>
              <w:rPr>
                <w:webHidden/>
              </w:rPr>
              <w:fldChar w:fldCharType="end"/>
            </w:r>
          </w:hyperlink>
        </w:p>
        <w:p w14:paraId="6A38A3B3" w14:textId="6430A0A8" w:rsidR="0081275B" w:rsidRDefault="0081275B">
          <w:pPr>
            <w:pStyle w:val="TOC1"/>
            <w:rPr>
              <w:rFonts w:asciiTheme="minorHAnsi" w:eastAsiaTheme="minorEastAsia" w:hAnsiTheme="minorHAnsi" w:cstheme="minorBidi"/>
              <w:b w:val="0"/>
              <w:bCs w:val="0"/>
              <w:i w:val="0"/>
              <w:iCs w:val="0"/>
              <w:noProof/>
              <w:color w:val="auto"/>
              <w:sz w:val="24"/>
              <w:lang w:eastAsia="en-GB"/>
            </w:rPr>
          </w:pPr>
          <w:hyperlink w:anchor="_Toc221782750" w:history="1">
            <w:r w:rsidRPr="00784777">
              <w:rPr>
                <w:rStyle w:val="Hyperlink"/>
                <w:rFonts w:ascii="Century Gothic" w:hAnsi="Century Gothic"/>
                <w:noProof/>
                <w:spacing w:val="-3"/>
                <w:kern w:val="28"/>
              </w:rPr>
              <w:t xml:space="preserve">Annex A - </w:t>
            </w:r>
            <w:r w:rsidRPr="00784777">
              <w:rPr>
                <w:rStyle w:val="Hyperlink"/>
                <w:noProof/>
              </w:rPr>
              <w:t>ICO Guidance on AI and Data Protection</w:t>
            </w:r>
            <w:r>
              <w:rPr>
                <w:noProof/>
                <w:webHidden/>
              </w:rPr>
              <w:tab/>
            </w:r>
            <w:r>
              <w:rPr>
                <w:noProof/>
                <w:webHidden/>
              </w:rPr>
              <w:fldChar w:fldCharType="begin"/>
            </w:r>
            <w:r>
              <w:rPr>
                <w:noProof/>
                <w:webHidden/>
              </w:rPr>
              <w:instrText xml:space="preserve"> PAGEREF _Toc221782750 \h </w:instrText>
            </w:r>
            <w:r>
              <w:rPr>
                <w:noProof/>
                <w:webHidden/>
              </w:rPr>
            </w:r>
            <w:r>
              <w:rPr>
                <w:noProof/>
                <w:webHidden/>
              </w:rPr>
              <w:fldChar w:fldCharType="separate"/>
            </w:r>
            <w:r w:rsidR="000A43D8">
              <w:rPr>
                <w:noProof/>
                <w:webHidden/>
              </w:rPr>
              <w:t>6</w:t>
            </w:r>
            <w:r>
              <w:rPr>
                <w:noProof/>
                <w:webHidden/>
              </w:rPr>
              <w:fldChar w:fldCharType="end"/>
            </w:r>
          </w:hyperlink>
        </w:p>
        <w:p w14:paraId="19ECF554" w14:textId="0ECDF810" w:rsidR="0081275B" w:rsidRDefault="0081275B">
          <w:pPr>
            <w:pStyle w:val="TOC1"/>
            <w:rPr>
              <w:rFonts w:asciiTheme="minorHAnsi" w:eastAsiaTheme="minorEastAsia" w:hAnsiTheme="minorHAnsi" w:cstheme="minorBidi"/>
              <w:b w:val="0"/>
              <w:bCs w:val="0"/>
              <w:i w:val="0"/>
              <w:iCs w:val="0"/>
              <w:noProof/>
              <w:color w:val="auto"/>
              <w:sz w:val="24"/>
              <w:lang w:eastAsia="en-GB"/>
            </w:rPr>
          </w:pPr>
          <w:hyperlink w:anchor="_Toc221782751" w:history="1">
            <w:r w:rsidRPr="00784777">
              <w:rPr>
                <w:rStyle w:val="Hyperlink"/>
                <w:noProof/>
              </w:rPr>
              <w:t>Disclaimer &amp; Legal</w:t>
            </w:r>
            <w:r>
              <w:rPr>
                <w:noProof/>
                <w:webHidden/>
              </w:rPr>
              <w:tab/>
            </w:r>
            <w:r>
              <w:rPr>
                <w:noProof/>
                <w:webHidden/>
              </w:rPr>
              <w:fldChar w:fldCharType="begin"/>
            </w:r>
            <w:r>
              <w:rPr>
                <w:noProof/>
                <w:webHidden/>
              </w:rPr>
              <w:instrText xml:space="preserve"> PAGEREF _Toc221782751 \h </w:instrText>
            </w:r>
            <w:r>
              <w:rPr>
                <w:noProof/>
                <w:webHidden/>
              </w:rPr>
            </w:r>
            <w:r>
              <w:rPr>
                <w:noProof/>
                <w:webHidden/>
              </w:rPr>
              <w:fldChar w:fldCharType="separate"/>
            </w:r>
            <w:r w:rsidR="000A43D8">
              <w:rPr>
                <w:noProof/>
                <w:webHidden/>
              </w:rPr>
              <w:t>7</w:t>
            </w:r>
            <w:r>
              <w:rPr>
                <w:noProof/>
                <w:webHidden/>
              </w:rPr>
              <w:fldChar w:fldCharType="end"/>
            </w:r>
          </w:hyperlink>
        </w:p>
        <w:p w14:paraId="61B8C6EF" w14:textId="328C4F30" w:rsidR="006D26F5" w:rsidRDefault="0081275B" w:rsidP="006D26F5">
          <w:pPr>
            <w:rPr>
              <w:noProof/>
            </w:rPr>
          </w:pPr>
          <w:r>
            <w:fldChar w:fldCharType="end"/>
          </w:r>
        </w:p>
      </w:sdtContent>
    </w:sdt>
    <w:p w14:paraId="08B4A867" w14:textId="77777777" w:rsidR="00413FB4" w:rsidRPr="006D26F5" w:rsidRDefault="00413FB4" w:rsidP="006D26F5">
      <w:r>
        <w:br w:type="page"/>
      </w:r>
    </w:p>
    <w:p w14:paraId="15AD2846" w14:textId="77777777" w:rsidR="005B3E2F" w:rsidRPr="000456AA" w:rsidRDefault="005B3E2F" w:rsidP="005B3E2F">
      <w:pPr>
        <w:pStyle w:val="Heading1"/>
      </w:pPr>
      <w:bookmarkStart w:id="0" w:name="_Toc221782742"/>
      <w:bookmarkStart w:id="1" w:name="_Hlk177287464"/>
      <w:r w:rsidRPr="000456AA">
        <w:lastRenderedPageBreak/>
        <w:t>Applicability</w:t>
      </w:r>
      <w:bookmarkEnd w:id="0"/>
    </w:p>
    <w:p w14:paraId="2EEEC964" w14:textId="77777777" w:rsidR="005B3E2F" w:rsidRPr="00325521" w:rsidRDefault="005B3E2F" w:rsidP="005B3E2F">
      <w:r w:rsidRPr="00325521">
        <w:t xml:space="preserve">This policy applies to all trustees, other volunteers, employees, contractors, and third-party representatives of the charity.  Its requirements should be reflected in other policies and procedures, agreements and contracts, as necessary. </w:t>
      </w:r>
    </w:p>
    <w:p w14:paraId="19B0D181" w14:textId="77777777" w:rsidR="005B3E2F" w:rsidRPr="004F6828" w:rsidRDefault="005B3E2F" w:rsidP="00434B09">
      <w:pPr>
        <w:pStyle w:val="Heading1"/>
        <w:pageBreakBefore w:val="0"/>
      </w:pPr>
      <w:bookmarkStart w:id="2" w:name="_Toc221782743"/>
      <w:r w:rsidRPr="004F6828">
        <w:t>AI Meeting Recording</w:t>
      </w:r>
      <w:r>
        <w:t xml:space="preserve"> and Tools</w:t>
      </w:r>
      <w:bookmarkEnd w:id="2"/>
    </w:p>
    <w:p w14:paraId="2F6202FA" w14:textId="77777777" w:rsidR="005B3E2F" w:rsidRPr="00325521" w:rsidRDefault="005B3E2F" w:rsidP="005B3E2F">
      <w:r w:rsidRPr="00325521">
        <w:t>AI tools can record meetings, turn speech into text, and create summaries. These tools help by:</w:t>
      </w:r>
    </w:p>
    <w:p w14:paraId="5E1904BD" w14:textId="77777777" w:rsidR="005B3E2F" w:rsidRPr="005B3E2F" w:rsidRDefault="005B3E2F" w:rsidP="005B3E2F">
      <w:pPr>
        <w:pStyle w:val="ListParagraph"/>
        <w:numPr>
          <w:ilvl w:val="0"/>
          <w:numId w:val="21"/>
        </w:numPr>
        <w:rPr>
          <w:b/>
          <w:bCs/>
        </w:rPr>
      </w:pPr>
      <w:r w:rsidRPr="005B3E2F">
        <w:t>Making meetings easier to review.</w:t>
      </w:r>
    </w:p>
    <w:p w14:paraId="00D7B14A" w14:textId="77777777" w:rsidR="005B3E2F" w:rsidRPr="005B3E2F" w:rsidRDefault="005B3E2F" w:rsidP="005B3E2F">
      <w:pPr>
        <w:pStyle w:val="ListParagraph"/>
        <w:numPr>
          <w:ilvl w:val="0"/>
          <w:numId w:val="21"/>
        </w:numPr>
        <w:rPr>
          <w:b/>
          <w:bCs/>
        </w:rPr>
      </w:pPr>
      <w:r w:rsidRPr="005B3E2F">
        <w:t>Capturing decisions and actions.</w:t>
      </w:r>
    </w:p>
    <w:p w14:paraId="6DB90333" w14:textId="77777777" w:rsidR="005B3E2F" w:rsidRPr="005B3E2F" w:rsidRDefault="005B3E2F" w:rsidP="005B3E2F">
      <w:pPr>
        <w:pStyle w:val="ListParagraph"/>
        <w:numPr>
          <w:ilvl w:val="0"/>
          <w:numId w:val="21"/>
        </w:numPr>
        <w:rPr>
          <w:b/>
          <w:bCs/>
        </w:rPr>
      </w:pPr>
      <w:r w:rsidRPr="005B3E2F">
        <w:t>Helping remote and hearing-impaired staff.</w:t>
      </w:r>
    </w:p>
    <w:p w14:paraId="6DBCB8E2" w14:textId="77777777" w:rsidR="005B3E2F" w:rsidRPr="005B3E2F" w:rsidRDefault="005B3E2F" w:rsidP="005B3E2F">
      <w:pPr>
        <w:pStyle w:val="ListParagraph"/>
        <w:numPr>
          <w:ilvl w:val="0"/>
          <w:numId w:val="21"/>
        </w:numPr>
        <w:rPr>
          <w:b/>
          <w:bCs/>
        </w:rPr>
      </w:pPr>
      <w:r w:rsidRPr="005B3E2F">
        <w:t>Reducing mistakes in note taking.</w:t>
      </w:r>
    </w:p>
    <w:p w14:paraId="7C0D96FB" w14:textId="77777777" w:rsidR="005B3E2F" w:rsidRDefault="005B3E2F" w:rsidP="005B3E2F">
      <w:r w:rsidRPr="00B4300C">
        <w:t>But there are risks too:</w:t>
      </w:r>
    </w:p>
    <w:p w14:paraId="30661624" w14:textId="77777777" w:rsidR="005B3E2F" w:rsidRPr="005B3E2F" w:rsidRDefault="005B3E2F" w:rsidP="005B3E2F">
      <w:pPr>
        <w:pStyle w:val="ListParagraph"/>
        <w:numPr>
          <w:ilvl w:val="0"/>
          <w:numId w:val="20"/>
        </w:numPr>
        <w:rPr>
          <w:b/>
          <w:bCs/>
        </w:rPr>
      </w:pPr>
      <w:r w:rsidRPr="005B3E2F">
        <w:t>Misunderstanding accents or missing context.</w:t>
      </w:r>
    </w:p>
    <w:p w14:paraId="576C3FC3" w14:textId="77777777" w:rsidR="005B3E2F" w:rsidRPr="005B3E2F" w:rsidRDefault="005B3E2F" w:rsidP="005B3E2F">
      <w:pPr>
        <w:pStyle w:val="ListParagraph"/>
        <w:numPr>
          <w:ilvl w:val="0"/>
          <w:numId w:val="20"/>
        </w:numPr>
        <w:rPr>
          <w:b/>
          <w:bCs/>
        </w:rPr>
      </w:pPr>
      <w:r w:rsidRPr="005B3E2F">
        <w:t>Recording sensitive information by accident.</w:t>
      </w:r>
      <w:r w:rsidRPr="005B3E2F">
        <w:tab/>
      </w:r>
    </w:p>
    <w:p w14:paraId="6ED71020" w14:textId="77777777" w:rsidR="005B3E2F" w:rsidRPr="005B3E2F" w:rsidRDefault="005B3E2F" w:rsidP="005B3E2F">
      <w:pPr>
        <w:pStyle w:val="ListParagraph"/>
        <w:numPr>
          <w:ilvl w:val="0"/>
          <w:numId w:val="20"/>
        </w:numPr>
        <w:rPr>
          <w:b/>
          <w:bCs/>
        </w:rPr>
      </w:pPr>
      <w:r w:rsidRPr="005B3E2F">
        <w:t>Keeping data too long or without consent.</w:t>
      </w:r>
    </w:p>
    <w:p w14:paraId="4B92983B" w14:textId="77777777" w:rsidR="005B3E2F" w:rsidRPr="005B3E2F" w:rsidRDefault="005B3E2F" w:rsidP="005B3E2F">
      <w:pPr>
        <w:pStyle w:val="ListParagraph"/>
        <w:numPr>
          <w:ilvl w:val="0"/>
          <w:numId w:val="20"/>
        </w:numPr>
        <w:rPr>
          <w:b/>
          <w:bCs/>
        </w:rPr>
      </w:pPr>
      <w:r w:rsidRPr="005B3E2F">
        <w:t>Sharing data without proper checks.</w:t>
      </w:r>
    </w:p>
    <w:p w14:paraId="51E6EBF8" w14:textId="77777777" w:rsidR="00434B09" w:rsidRDefault="00434B09" w:rsidP="00434B09">
      <w:pPr>
        <w:pStyle w:val="Heading1"/>
      </w:pPr>
      <w:bookmarkStart w:id="3" w:name="_Toc221782744"/>
      <w:r>
        <w:lastRenderedPageBreak/>
        <w:t>Policy Guidance</w:t>
      </w:r>
      <w:bookmarkEnd w:id="3"/>
    </w:p>
    <w:p w14:paraId="22F76F73" w14:textId="77777777" w:rsidR="005B3E2F" w:rsidRPr="004F6828" w:rsidRDefault="005B3E2F" w:rsidP="005B3E2F">
      <w:pPr>
        <w:pStyle w:val="Heading2"/>
        <w:rPr>
          <w:rFonts w:asciiTheme="majorHAnsi" w:hAnsiTheme="majorHAnsi"/>
        </w:rPr>
      </w:pPr>
      <w:bookmarkStart w:id="4" w:name="_Toc221782745"/>
      <w:r w:rsidRPr="004F6828">
        <w:t>Using AI Meeting Tools</w:t>
      </w:r>
      <w:bookmarkEnd w:id="4"/>
    </w:p>
    <w:p w14:paraId="097B46E7" w14:textId="77777777" w:rsidR="005B3E2F" w:rsidRPr="004F6828" w:rsidRDefault="005B3E2F" w:rsidP="00434B09">
      <w:r w:rsidRPr="00434B09">
        <w:rPr>
          <w:color w:val="501549" w:themeColor="accent5" w:themeShade="80"/>
        </w:rPr>
        <w:t>Only Record When Necessary</w:t>
      </w:r>
      <w:r w:rsidR="00434B09" w:rsidRPr="00434B09">
        <w:rPr>
          <w:color w:val="501549" w:themeColor="accent5" w:themeShade="80"/>
        </w:rPr>
        <w:t>.</w:t>
      </w:r>
      <w:r w:rsidR="00434B09">
        <w:t xml:space="preserve"> </w:t>
      </w:r>
      <w:r w:rsidRPr="00B4300C">
        <w:t xml:space="preserve">Record meetings </w:t>
      </w:r>
      <w:r>
        <w:t xml:space="preserve">when it is a requirement or valuable to do so, such as Board meetings. The Charity Commission E&amp;W has issued guidance on </w:t>
      </w:r>
      <w:hyperlink r:id="rId12" w:history="1">
        <w:r w:rsidRPr="00325521">
          <w:rPr>
            <w:rStyle w:val="Hyperlink"/>
            <w:rFonts w:asciiTheme="majorHAnsi" w:hAnsiTheme="majorHAnsi"/>
          </w:rPr>
          <w:t>managing meetings (CC48)</w:t>
        </w:r>
      </w:hyperlink>
      <w:r>
        <w:t xml:space="preserve"> and the Fundraising Regulator </w:t>
      </w:r>
      <w:hyperlink r:id="rId13" w:history="1">
        <w:r w:rsidRPr="00325521">
          <w:rPr>
            <w:rStyle w:val="Hyperlink"/>
            <w:rFonts w:asciiTheme="majorHAnsi" w:hAnsiTheme="majorHAnsi"/>
          </w:rPr>
          <w:t>guidance on documenting fundraising decisions</w:t>
        </w:r>
      </w:hyperlink>
      <w:r>
        <w:t xml:space="preserve">. </w:t>
      </w:r>
    </w:p>
    <w:p w14:paraId="595BC144" w14:textId="77777777" w:rsidR="005B3E2F" w:rsidRPr="00434B09" w:rsidRDefault="005B3E2F" w:rsidP="005B3E2F">
      <w:pPr>
        <w:rPr>
          <w:color w:val="501549" w:themeColor="accent5" w:themeShade="80"/>
        </w:rPr>
      </w:pPr>
      <w:r w:rsidRPr="00434B09">
        <w:rPr>
          <w:color w:val="501549" w:themeColor="accent5" w:themeShade="80"/>
        </w:rPr>
        <w:t>Only Use Our Organisation’s Approved AI Tool</w:t>
      </w:r>
      <w:r w:rsidR="00434B09">
        <w:rPr>
          <w:color w:val="501549" w:themeColor="accent5" w:themeShade="80"/>
        </w:rPr>
        <w:t xml:space="preserve">. </w:t>
      </w:r>
      <w:r>
        <w:t xml:space="preserve">We do not allow </w:t>
      </w:r>
      <w:r w:rsidRPr="00B4300C">
        <w:t>personal or third-party AI recording tools</w:t>
      </w:r>
      <w:r>
        <w:t xml:space="preserve"> at our meetings</w:t>
      </w:r>
      <w:r w:rsidRPr="00B4300C">
        <w:t>.</w:t>
      </w:r>
      <w:r>
        <w:t xml:space="preserve"> </w:t>
      </w:r>
      <w:r w:rsidRPr="00B4300C">
        <w:t>Using one approved system ensures:</w:t>
      </w:r>
    </w:p>
    <w:p w14:paraId="30123422" w14:textId="77777777" w:rsidR="005B3E2F" w:rsidRPr="005B3E2F" w:rsidRDefault="005B3E2F" w:rsidP="005B3E2F">
      <w:pPr>
        <w:pStyle w:val="ListParagraph"/>
        <w:numPr>
          <w:ilvl w:val="0"/>
          <w:numId w:val="18"/>
        </w:numPr>
        <w:rPr>
          <w:b/>
          <w:bCs/>
        </w:rPr>
      </w:pPr>
      <w:r w:rsidRPr="00B4300C">
        <w:t xml:space="preserve">Data stays secure and under </w:t>
      </w:r>
      <w:r>
        <w:t xml:space="preserve">our </w:t>
      </w:r>
      <w:r w:rsidRPr="00B4300C">
        <w:t>control</w:t>
      </w:r>
      <w:r>
        <w:t>.</w:t>
      </w:r>
    </w:p>
    <w:p w14:paraId="4566BB71" w14:textId="77777777" w:rsidR="005B3E2F" w:rsidRPr="005B3E2F" w:rsidRDefault="005B3E2F" w:rsidP="005B3E2F">
      <w:pPr>
        <w:pStyle w:val="ListParagraph"/>
        <w:numPr>
          <w:ilvl w:val="0"/>
          <w:numId w:val="18"/>
        </w:numPr>
        <w:rPr>
          <w:b/>
          <w:bCs/>
        </w:rPr>
      </w:pPr>
      <w:r w:rsidRPr="00B4300C">
        <w:t>GDPR compliance is maintained</w:t>
      </w:r>
      <w:r>
        <w:t>.</w:t>
      </w:r>
    </w:p>
    <w:p w14:paraId="1131B5A5" w14:textId="77777777" w:rsidR="005B3E2F" w:rsidRPr="005B3E2F" w:rsidRDefault="005B3E2F" w:rsidP="005B3E2F">
      <w:pPr>
        <w:pStyle w:val="ListParagraph"/>
        <w:numPr>
          <w:ilvl w:val="0"/>
          <w:numId w:val="18"/>
        </w:numPr>
        <w:rPr>
          <w:b/>
          <w:bCs/>
        </w:rPr>
      </w:pPr>
      <w:r w:rsidRPr="00B4300C">
        <w:t xml:space="preserve">We avoid </w:t>
      </w:r>
      <w:r>
        <w:t xml:space="preserve">potential </w:t>
      </w:r>
      <w:r w:rsidRPr="00B4300C">
        <w:t xml:space="preserve">accidental sharing with external </w:t>
      </w:r>
      <w:r>
        <w:t>organisation</w:t>
      </w:r>
      <w:r w:rsidRPr="00B4300C">
        <w:t>s</w:t>
      </w:r>
      <w:r>
        <w:t>.</w:t>
      </w:r>
    </w:p>
    <w:p w14:paraId="3B123B61" w14:textId="77777777" w:rsidR="005B3E2F" w:rsidRPr="005B3E2F" w:rsidRDefault="005B3E2F" w:rsidP="005B3E2F">
      <w:pPr>
        <w:pStyle w:val="ListParagraph"/>
        <w:numPr>
          <w:ilvl w:val="0"/>
          <w:numId w:val="18"/>
        </w:numPr>
        <w:rPr>
          <w:b/>
          <w:bCs/>
        </w:rPr>
      </w:pPr>
      <w:r w:rsidRPr="00B4300C">
        <w:t>Consistent retention and deletion rules apply</w:t>
      </w:r>
    </w:p>
    <w:p w14:paraId="457CDA2B" w14:textId="77777777" w:rsidR="005B3E2F" w:rsidRPr="00434B09" w:rsidRDefault="005B3E2F" w:rsidP="00434B09">
      <w:pPr>
        <w:rPr>
          <w:color w:val="501549" w:themeColor="accent5" w:themeShade="80"/>
        </w:rPr>
      </w:pPr>
      <w:r w:rsidRPr="00434B09">
        <w:rPr>
          <w:color w:val="501549" w:themeColor="accent5" w:themeShade="80"/>
        </w:rPr>
        <w:t>Tell People First</w:t>
      </w:r>
      <w:r w:rsidR="00434B09">
        <w:rPr>
          <w:color w:val="501549" w:themeColor="accent5" w:themeShade="80"/>
        </w:rPr>
        <w:t xml:space="preserve">. </w:t>
      </w:r>
      <w:r w:rsidRPr="004F6828">
        <w:t>Always let everyone know before recording. Use simple wording like:</w:t>
      </w:r>
      <w:r>
        <w:t xml:space="preserve"> </w:t>
      </w:r>
      <w:r w:rsidRPr="004F6828">
        <w:t>“This meeting will be recorded and transcribed using our organisation’s AI tool. Please tell us if you have concerns.”</w:t>
      </w:r>
      <w:r>
        <w:t xml:space="preserve"> </w:t>
      </w:r>
      <w:r w:rsidRPr="004F6828">
        <w:t>People must be able to opt out.</w:t>
      </w:r>
    </w:p>
    <w:p w14:paraId="61CA8CF8" w14:textId="77777777" w:rsidR="005B3E2F" w:rsidRPr="004F6828" w:rsidRDefault="005B3E2F" w:rsidP="00434B09">
      <w:r w:rsidRPr="00434B09">
        <w:rPr>
          <w:color w:val="501549" w:themeColor="accent5" w:themeShade="80"/>
        </w:rPr>
        <w:t>Keep It Accurate</w:t>
      </w:r>
      <w:r w:rsidR="00434B09">
        <w:rPr>
          <w:color w:val="501549" w:themeColor="accent5" w:themeShade="80"/>
        </w:rPr>
        <w:t xml:space="preserve">. </w:t>
      </w:r>
      <w:r w:rsidRPr="004F6828">
        <w:t xml:space="preserve">AI isn’t perfect. Someone must check transcripts and summaries before sharing. </w:t>
      </w:r>
      <w:r>
        <w:t xml:space="preserve">Take extra care where these involve complex or important issues, or to discuss </w:t>
      </w:r>
      <w:r w:rsidRPr="004F6828">
        <w:t>legal or safeguarding meetings.</w:t>
      </w:r>
    </w:p>
    <w:p w14:paraId="328EEEC5" w14:textId="77777777" w:rsidR="005B3E2F" w:rsidRPr="00434B09" w:rsidRDefault="005B3E2F" w:rsidP="00434B09">
      <w:r w:rsidRPr="001E27B4">
        <w:rPr>
          <w:color w:val="501549" w:themeColor="accent5" w:themeShade="80"/>
        </w:rPr>
        <w:t>Protect Confidentiality</w:t>
      </w:r>
      <w:r w:rsidR="00434B09" w:rsidRPr="00434B09">
        <w:t>.</w:t>
      </w:r>
      <w:r w:rsidR="00434B09">
        <w:t xml:space="preserve"> </w:t>
      </w:r>
      <w:r w:rsidRPr="00B4300C">
        <w:t>Store recordings securely (encrypted systems, limited access)</w:t>
      </w:r>
      <w:r w:rsidR="00434B09">
        <w:t xml:space="preserve">. </w:t>
      </w:r>
      <w:r w:rsidRPr="00B4300C">
        <w:t xml:space="preserve">Delete </w:t>
      </w:r>
      <w:r w:rsidR="00434B09">
        <w:t xml:space="preserve">them </w:t>
      </w:r>
      <w:r w:rsidRPr="00B4300C">
        <w:t>after the agreed time (e.g., 90 days)</w:t>
      </w:r>
      <w:r w:rsidR="00434B09">
        <w:t xml:space="preserve">. </w:t>
      </w:r>
      <w:r w:rsidRPr="00B4300C">
        <w:t>Remove sensitive details before sharing</w:t>
      </w:r>
    </w:p>
    <w:p w14:paraId="306ACBE4" w14:textId="77777777" w:rsidR="00434B09" w:rsidRDefault="00434B09">
      <w:pPr>
        <w:keepLines w:val="0"/>
        <w:spacing w:after="160" w:line="278" w:lineRule="auto"/>
        <w:rPr>
          <w:b/>
          <w:bCs/>
          <w:color w:val="0B769F" w:themeColor="accent4" w:themeShade="BF"/>
        </w:rPr>
      </w:pPr>
      <w:r>
        <w:br w:type="page"/>
      </w:r>
    </w:p>
    <w:p w14:paraId="0C1CB8E2" w14:textId="77777777" w:rsidR="005B3E2F" w:rsidRPr="004F6828" w:rsidRDefault="005B3E2F" w:rsidP="00434B09">
      <w:pPr>
        <w:pStyle w:val="Heading2"/>
      </w:pPr>
      <w:bookmarkStart w:id="5" w:name="_Toc221782746"/>
      <w:r w:rsidRPr="004F6828">
        <w:lastRenderedPageBreak/>
        <w:t>Good Practice Tips for Everyone in Meetings</w:t>
      </w:r>
      <w:bookmarkEnd w:id="5"/>
    </w:p>
    <w:p w14:paraId="44ED5B6A" w14:textId="77777777" w:rsidR="005B3E2F" w:rsidRPr="005B3E2F" w:rsidRDefault="005B3E2F" w:rsidP="005B3E2F">
      <w:pPr>
        <w:pStyle w:val="ListParagraph"/>
        <w:numPr>
          <w:ilvl w:val="0"/>
          <w:numId w:val="22"/>
        </w:numPr>
        <w:rPr>
          <w:b/>
          <w:bCs/>
        </w:rPr>
      </w:pPr>
      <w:r w:rsidRPr="00325521">
        <w:t>Speak clearly and avoid talking over others – this helps AI capture accurate notes.</w:t>
      </w:r>
    </w:p>
    <w:p w14:paraId="60D8DCE1" w14:textId="77777777" w:rsidR="005B3E2F" w:rsidRPr="005B3E2F" w:rsidRDefault="005B3E2F" w:rsidP="005B3E2F">
      <w:pPr>
        <w:pStyle w:val="ListParagraph"/>
        <w:numPr>
          <w:ilvl w:val="0"/>
          <w:numId w:val="22"/>
        </w:numPr>
        <w:rPr>
          <w:b/>
          <w:bCs/>
        </w:rPr>
      </w:pPr>
      <w:r w:rsidRPr="00325521">
        <w:t>Only share confidential or sensitive personal information if it is necessary.</w:t>
      </w:r>
    </w:p>
    <w:p w14:paraId="7A9E88BD" w14:textId="77777777" w:rsidR="005B3E2F" w:rsidRPr="005B3E2F" w:rsidRDefault="005B3E2F" w:rsidP="005B3E2F">
      <w:pPr>
        <w:pStyle w:val="ListParagraph"/>
        <w:numPr>
          <w:ilvl w:val="0"/>
          <w:numId w:val="22"/>
        </w:numPr>
        <w:rPr>
          <w:b/>
          <w:bCs/>
        </w:rPr>
      </w:pPr>
      <w:r w:rsidRPr="00325521">
        <w:t>Keep it to the minimum needed – don’t include extra details.</w:t>
      </w:r>
    </w:p>
    <w:p w14:paraId="2EF0B52B" w14:textId="77777777" w:rsidR="005B3E2F" w:rsidRPr="00434B09" w:rsidRDefault="005B3E2F" w:rsidP="00434B09">
      <w:pPr>
        <w:pStyle w:val="ListParagraph"/>
        <w:numPr>
          <w:ilvl w:val="0"/>
          <w:numId w:val="22"/>
        </w:numPr>
        <w:rPr>
          <w:b/>
          <w:bCs/>
        </w:rPr>
      </w:pPr>
      <w:r w:rsidRPr="00325521">
        <w:t>Pause before discussing sensitive topics – check if recording is still needed.</w:t>
      </w:r>
      <w:r w:rsidR="00434B09">
        <w:t xml:space="preserve"> </w:t>
      </w:r>
      <w:r>
        <w:t>Some AI will allow you to stop recording, or the bot can be removed from the meeting.</w:t>
      </w:r>
    </w:p>
    <w:p w14:paraId="63630BDC" w14:textId="77777777" w:rsidR="005B3E2F" w:rsidRPr="00434B09" w:rsidRDefault="005B3E2F" w:rsidP="00434B09">
      <w:pPr>
        <w:pStyle w:val="ListParagraph"/>
        <w:numPr>
          <w:ilvl w:val="0"/>
          <w:numId w:val="22"/>
        </w:numPr>
      </w:pPr>
      <w:r>
        <w:t>Avoid having ‘off agenda’ conversations, particularly if these involve sensitive personal or confidential information because the bot will record everything you say.</w:t>
      </w:r>
      <w:r w:rsidR="00434B09" w:rsidRPr="00434B09">
        <w:rPr>
          <w:b/>
          <w:bCs/>
        </w:rPr>
        <w:t xml:space="preserve"> </w:t>
      </w:r>
      <w:r w:rsidRPr="00434B09">
        <w:t xml:space="preserve">If necessary, have these after Any Other Business and only once the bot has been removed from the meeting, unless a record of the conversation is needed.  </w:t>
      </w:r>
    </w:p>
    <w:p w14:paraId="69CADD92" w14:textId="77777777" w:rsidR="005B3E2F" w:rsidRPr="00434B09" w:rsidRDefault="005B3E2F" w:rsidP="00434B09">
      <w:pPr>
        <w:pStyle w:val="ListParagraph"/>
        <w:numPr>
          <w:ilvl w:val="0"/>
          <w:numId w:val="22"/>
        </w:numPr>
        <w:rPr>
          <w:b/>
          <w:bCs/>
        </w:rPr>
      </w:pPr>
      <w:r w:rsidRPr="00325521">
        <w:t>If you’re uncomfortable being recorded, speak up – you have the right to opt out.</w:t>
      </w:r>
    </w:p>
    <w:p w14:paraId="26A32466" w14:textId="77777777" w:rsidR="005B3E2F" w:rsidRPr="00434B09" w:rsidRDefault="005B3E2F" w:rsidP="00434B09">
      <w:pPr>
        <w:pStyle w:val="ListParagraph"/>
        <w:numPr>
          <w:ilvl w:val="0"/>
          <w:numId w:val="22"/>
        </w:numPr>
        <w:rPr>
          <w:b/>
          <w:bCs/>
        </w:rPr>
      </w:pPr>
      <w:r>
        <w:t xml:space="preserve">When some people only attend for part of a meeting, take extra care in distributing minutes to ensure information is not sent to those who should not have it. </w:t>
      </w:r>
    </w:p>
    <w:p w14:paraId="5BB82848" w14:textId="77777777" w:rsidR="005B3E2F" w:rsidRPr="004F6828" w:rsidRDefault="005B3E2F" w:rsidP="00434B09">
      <w:pPr>
        <w:pStyle w:val="Heading2"/>
      </w:pPr>
      <w:bookmarkStart w:id="6" w:name="_Toc221782747"/>
      <w:r w:rsidRPr="004F6828">
        <w:t>Choosing the Right Tool – Checklist</w:t>
      </w:r>
      <w:bookmarkEnd w:id="6"/>
    </w:p>
    <w:p w14:paraId="42EE3A15" w14:textId="77777777" w:rsidR="005B3E2F" w:rsidRPr="004F6828" w:rsidRDefault="005B3E2F" w:rsidP="00434B09">
      <w:r w:rsidRPr="004F6828">
        <w:t>When picking an AI meeting tool, check these points and why they matter:</w:t>
      </w:r>
    </w:p>
    <w:p w14:paraId="48370EFF"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GDPR Compliance </w:t>
      </w:r>
      <w:r w:rsidRPr="00B4300C">
        <w:t>– The tool must follow UK data protection law.</w:t>
      </w:r>
    </w:p>
    <w:p w14:paraId="03471E8A"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Consent Features </w:t>
      </w:r>
      <w:r w:rsidRPr="00B4300C">
        <w:t>– Does it prompt participants or allow opt-out?</w:t>
      </w:r>
    </w:p>
    <w:p w14:paraId="5A6B35B3"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Secure Storage </w:t>
      </w:r>
      <w:r w:rsidRPr="00B4300C">
        <w:t>– Does it encrypt data and allow restricted access?</w:t>
      </w:r>
    </w:p>
    <w:p w14:paraId="5DF7FC41"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Data Location </w:t>
      </w:r>
      <w:r w:rsidRPr="00B4300C">
        <w:t>– Can data be stored in the UK or EU</w:t>
      </w:r>
      <w:r>
        <w:t xml:space="preserve"> to provide better protection</w:t>
      </w:r>
      <w:r w:rsidRPr="00B4300C">
        <w:t>?</w:t>
      </w:r>
      <w:r>
        <w:t xml:space="preserve"> </w:t>
      </w:r>
    </w:p>
    <w:p w14:paraId="0D952D7F"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Retention Controls </w:t>
      </w:r>
      <w:r w:rsidRPr="00B4300C">
        <w:t>– Can you set how long data is kept?</w:t>
      </w:r>
    </w:p>
    <w:p w14:paraId="2EFF197C"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No Unauthorised Data Use </w:t>
      </w:r>
      <w:r w:rsidRPr="00325521">
        <w:t>– Does the vendor promise not to use your recordings for AI training without consent</w:t>
      </w:r>
      <w:r>
        <w:t xml:space="preserve"> to prevent data being </w:t>
      </w:r>
      <w:r w:rsidRPr="00325521">
        <w:t>shared or misused</w:t>
      </w:r>
      <w:r>
        <w:t>?</w:t>
      </w:r>
    </w:p>
    <w:p w14:paraId="0B81744E" w14:textId="77777777" w:rsidR="005B3E2F" w:rsidRPr="00434B09" w:rsidRDefault="005B3E2F" w:rsidP="00434B09">
      <w:pPr>
        <w:pStyle w:val="ListParagraph"/>
        <w:numPr>
          <w:ilvl w:val="0"/>
          <w:numId w:val="23"/>
        </w:numPr>
        <w:rPr>
          <w:b/>
          <w:bCs/>
        </w:rPr>
      </w:pPr>
      <w:r w:rsidRPr="00434B09">
        <w:rPr>
          <w:color w:val="501549" w:themeColor="accent5" w:themeShade="80"/>
        </w:rPr>
        <w:t>Integration</w:t>
      </w:r>
      <w:r w:rsidRPr="00B4300C">
        <w:t xml:space="preserve"> – Does it work with your existing platforms (Teams, Zoom)?</w:t>
      </w:r>
    </w:p>
    <w:p w14:paraId="0057880A" w14:textId="77777777" w:rsidR="005B3E2F" w:rsidRPr="00434B09" w:rsidRDefault="005B3E2F" w:rsidP="00434B09">
      <w:pPr>
        <w:pStyle w:val="ListParagraph"/>
        <w:numPr>
          <w:ilvl w:val="0"/>
          <w:numId w:val="23"/>
        </w:numPr>
        <w:rPr>
          <w:b/>
          <w:bCs/>
        </w:rPr>
      </w:pPr>
      <w:r w:rsidRPr="00434B09">
        <w:rPr>
          <w:color w:val="501549" w:themeColor="accent5" w:themeShade="80"/>
        </w:rPr>
        <w:t xml:space="preserve">Cost and Support </w:t>
      </w:r>
      <w:r w:rsidRPr="00B4300C">
        <w:t>– Is it affordable and does it offer help if things go wrong?</w:t>
      </w:r>
    </w:p>
    <w:p w14:paraId="390AA7D9" w14:textId="77777777" w:rsidR="005B3E2F" w:rsidRPr="00325521" w:rsidRDefault="005B3E2F" w:rsidP="00434B09">
      <w:pPr>
        <w:pStyle w:val="Heading2"/>
      </w:pPr>
      <w:bookmarkStart w:id="7" w:name="_Toc221782748"/>
      <w:r w:rsidRPr="00325521">
        <w:lastRenderedPageBreak/>
        <w:t xml:space="preserve">Common Gaps Across </w:t>
      </w:r>
      <w:r>
        <w:t xml:space="preserve">AI </w:t>
      </w:r>
      <w:r w:rsidRPr="00325521">
        <w:t>Tools</w:t>
      </w:r>
      <w:bookmarkEnd w:id="7"/>
    </w:p>
    <w:p w14:paraId="68D5FCDC" w14:textId="77777777" w:rsidR="005B3E2F" w:rsidRPr="00434B09" w:rsidRDefault="005B3E2F" w:rsidP="00434B09">
      <w:pPr>
        <w:pStyle w:val="ListParagraph"/>
        <w:numPr>
          <w:ilvl w:val="0"/>
          <w:numId w:val="24"/>
        </w:numPr>
        <w:rPr>
          <w:b/>
          <w:bCs/>
        </w:rPr>
      </w:pPr>
      <w:r w:rsidRPr="00434B09">
        <w:rPr>
          <w:color w:val="501549" w:themeColor="accent5" w:themeShade="80"/>
        </w:rPr>
        <w:t xml:space="preserve">Automatic consent prompts: </w:t>
      </w:r>
      <w:r w:rsidRPr="00B4300C">
        <w:t>Only some enterprise tools (like Teams) do this well.</w:t>
      </w:r>
    </w:p>
    <w:p w14:paraId="745261A8" w14:textId="77777777" w:rsidR="005B3E2F" w:rsidRPr="00434B09" w:rsidRDefault="005B3E2F" w:rsidP="00434B09">
      <w:pPr>
        <w:pStyle w:val="ListParagraph"/>
        <w:numPr>
          <w:ilvl w:val="0"/>
          <w:numId w:val="24"/>
        </w:numPr>
        <w:rPr>
          <w:b/>
          <w:bCs/>
        </w:rPr>
      </w:pPr>
      <w:r w:rsidRPr="00434B09">
        <w:rPr>
          <w:color w:val="501549" w:themeColor="accent5" w:themeShade="80"/>
        </w:rPr>
        <w:t xml:space="preserve">UK data hosting: </w:t>
      </w:r>
      <w:r w:rsidRPr="00B4300C">
        <w:t>Many US-based tools (Otter.ai, Fathom) do not guarantee UK/EU storage unless on premium plans.</w:t>
      </w:r>
    </w:p>
    <w:p w14:paraId="17794CCA" w14:textId="77777777" w:rsidR="005B3E2F" w:rsidRPr="00434B09" w:rsidRDefault="005B3E2F" w:rsidP="00434B09">
      <w:pPr>
        <w:pStyle w:val="ListParagraph"/>
        <w:numPr>
          <w:ilvl w:val="0"/>
          <w:numId w:val="24"/>
        </w:numPr>
        <w:rPr>
          <w:b/>
          <w:bCs/>
        </w:rPr>
      </w:pPr>
      <w:r w:rsidRPr="00434B09">
        <w:rPr>
          <w:color w:val="501549" w:themeColor="accent5" w:themeShade="80"/>
        </w:rPr>
        <w:t xml:space="preserve">Retention controls: </w:t>
      </w:r>
      <w:r w:rsidRPr="00B4300C">
        <w:t>Some tools lack granular deletion settings.</w:t>
      </w:r>
    </w:p>
    <w:p w14:paraId="2383A44C" w14:textId="77777777" w:rsidR="005B3E2F" w:rsidRPr="00434B09" w:rsidRDefault="005B3E2F" w:rsidP="00434B09">
      <w:pPr>
        <w:pStyle w:val="ListParagraph"/>
        <w:numPr>
          <w:ilvl w:val="0"/>
          <w:numId w:val="24"/>
        </w:numPr>
        <w:rPr>
          <w:b/>
          <w:bCs/>
        </w:rPr>
      </w:pPr>
      <w:r w:rsidRPr="00434B09">
        <w:rPr>
          <w:color w:val="501549" w:themeColor="accent5" w:themeShade="80"/>
        </w:rPr>
        <w:t xml:space="preserve">Vendor data use: </w:t>
      </w:r>
      <w:r w:rsidRPr="00B4300C">
        <w:t>Always check contracts—some tools use transcripts for AI training unless you opt out.</w:t>
      </w:r>
    </w:p>
    <w:p w14:paraId="0C42B2F5" w14:textId="77777777" w:rsidR="005B3E2F" w:rsidRPr="004F6828" w:rsidRDefault="005B3E2F" w:rsidP="00434B09">
      <w:pPr>
        <w:pStyle w:val="Heading2"/>
      </w:pPr>
      <w:bookmarkStart w:id="8" w:name="_Toc221782749"/>
      <w:r w:rsidRPr="004F6828">
        <w:t>Retention Period</w:t>
      </w:r>
      <w:bookmarkEnd w:id="8"/>
    </w:p>
    <w:p w14:paraId="75D80F15" w14:textId="77777777" w:rsidR="005B3E2F" w:rsidRPr="004F6828" w:rsidRDefault="005B3E2F" w:rsidP="00434B09">
      <w:r w:rsidRPr="004F6828">
        <w:t>Recordings and transcripts should be deleted after 90 days unless there is a legal or governance reason to keep them longer.</w:t>
      </w:r>
    </w:p>
    <w:p w14:paraId="7CC78DAA" w14:textId="77777777" w:rsidR="005B3E2F" w:rsidRPr="00434B09" w:rsidRDefault="005B3E2F" w:rsidP="00434B09">
      <w:pPr>
        <w:pStyle w:val="Heading1"/>
      </w:pPr>
      <w:bookmarkStart w:id="9" w:name="_Toc221782750"/>
      <w:bookmarkEnd w:id="1"/>
      <w:r w:rsidRPr="00434B09">
        <w:rPr>
          <w:rFonts w:ascii="Century Gothic" w:hAnsi="Century Gothic"/>
          <w:spacing w:val="-3"/>
          <w:kern w:val="28"/>
          <w:sz w:val="32"/>
          <w:szCs w:val="32"/>
        </w:rPr>
        <w:lastRenderedPageBreak/>
        <w:t xml:space="preserve">Annex A - </w:t>
      </w:r>
      <w:r w:rsidRPr="00434B09">
        <w:t>ICO Guidance on AI and Data Protection</w:t>
      </w:r>
      <w:bookmarkEnd w:id="9"/>
    </w:p>
    <w:p w14:paraId="2B502B7B" w14:textId="0D358C86" w:rsidR="005B3E2F" w:rsidRPr="0081275B" w:rsidRDefault="005B3E2F" w:rsidP="0081275B">
      <w:pPr>
        <w:rPr>
          <w:b/>
          <w:bCs/>
          <w:szCs w:val="21"/>
        </w:rPr>
      </w:pPr>
      <w:r w:rsidRPr="0081275B">
        <w:rPr>
          <w:szCs w:val="21"/>
        </w:rPr>
        <w:t>The I</w:t>
      </w:r>
      <w:r w:rsidR="00434B09" w:rsidRPr="0081275B">
        <w:rPr>
          <w:szCs w:val="21"/>
        </w:rPr>
        <w:t>nformation Commissioners Office</w:t>
      </w:r>
      <w:r w:rsidRPr="0081275B">
        <w:rPr>
          <w:szCs w:val="21"/>
        </w:rPr>
        <w:t xml:space="preserve"> provides detailed guidance on </w:t>
      </w:r>
      <w:hyperlink r:id="rId14" w:history="1">
        <w:r w:rsidRPr="0081275B">
          <w:rPr>
            <w:rStyle w:val="Hyperlink"/>
            <w:szCs w:val="21"/>
          </w:rPr>
          <w:t>how AI systems must comply with UK GDPR</w:t>
        </w:r>
      </w:hyperlink>
      <w:r w:rsidRPr="0081275B">
        <w:rPr>
          <w:szCs w:val="21"/>
        </w:rPr>
        <w:t>. Key points include:</w:t>
      </w:r>
    </w:p>
    <w:p w14:paraId="3DA0D16B" w14:textId="77777777" w:rsidR="005B3E2F" w:rsidRPr="00434B09" w:rsidRDefault="005B3E2F" w:rsidP="00434B09">
      <w:pPr>
        <w:pStyle w:val="ListParagraph"/>
        <w:numPr>
          <w:ilvl w:val="0"/>
          <w:numId w:val="25"/>
        </w:numPr>
        <w:rPr>
          <w:b/>
          <w:bCs/>
        </w:rPr>
      </w:pPr>
      <w:r w:rsidRPr="00434B09">
        <w:rPr>
          <w:color w:val="501549" w:themeColor="accent5" w:themeShade="80"/>
        </w:rPr>
        <w:t xml:space="preserve">Lawfulness, fairness, and transparency </w:t>
      </w:r>
      <w:r w:rsidRPr="00041EA2">
        <w:t>– You must tell people when AI is being used and why.</w:t>
      </w:r>
    </w:p>
    <w:p w14:paraId="5D8ED780" w14:textId="77777777" w:rsidR="005B3E2F" w:rsidRPr="00434B09" w:rsidRDefault="005B3E2F" w:rsidP="00434B09">
      <w:pPr>
        <w:pStyle w:val="ListParagraph"/>
        <w:numPr>
          <w:ilvl w:val="0"/>
          <w:numId w:val="25"/>
        </w:numPr>
        <w:rPr>
          <w:b/>
          <w:bCs/>
        </w:rPr>
      </w:pPr>
      <w:r w:rsidRPr="00434B09">
        <w:rPr>
          <w:color w:val="501549" w:themeColor="accent5" w:themeShade="80"/>
        </w:rPr>
        <w:t xml:space="preserve">Data minimisation </w:t>
      </w:r>
      <w:r w:rsidRPr="00041EA2">
        <w:t>– Only collect what is necessary for the meeting purpose.</w:t>
      </w:r>
    </w:p>
    <w:p w14:paraId="4BEE3D57" w14:textId="77777777" w:rsidR="005B3E2F" w:rsidRPr="00434B09" w:rsidRDefault="005B3E2F" w:rsidP="00434B09">
      <w:pPr>
        <w:pStyle w:val="ListParagraph"/>
        <w:numPr>
          <w:ilvl w:val="0"/>
          <w:numId w:val="25"/>
        </w:numPr>
        <w:rPr>
          <w:b/>
          <w:bCs/>
        </w:rPr>
      </w:pPr>
      <w:r w:rsidRPr="00434B09">
        <w:rPr>
          <w:color w:val="501549" w:themeColor="accent5" w:themeShade="80"/>
        </w:rPr>
        <w:t xml:space="preserve">Accountability </w:t>
      </w:r>
      <w:r w:rsidRPr="00041EA2">
        <w:t>– Complete a Data Protection Impact Assessment (DPIA) for AI tools.</w:t>
      </w:r>
    </w:p>
    <w:p w14:paraId="0DB40568" w14:textId="77777777" w:rsidR="005B3E2F" w:rsidRPr="00434B09" w:rsidRDefault="005B3E2F" w:rsidP="00434B09">
      <w:pPr>
        <w:pStyle w:val="ListParagraph"/>
        <w:numPr>
          <w:ilvl w:val="0"/>
          <w:numId w:val="25"/>
        </w:numPr>
        <w:rPr>
          <w:b/>
          <w:bCs/>
        </w:rPr>
      </w:pPr>
      <w:r w:rsidRPr="00434B09">
        <w:rPr>
          <w:color w:val="501549" w:themeColor="accent5" w:themeShade="80"/>
        </w:rPr>
        <w:t>Explainability</w:t>
      </w:r>
      <w:r w:rsidRPr="00041EA2">
        <w:t xml:space="preserve"> – Be able to explain how AI-generated outputs (e.g., summaries) are produced.</w:t>
      </w:r>
    </w:p>
    <w:p w14:paraId="4E400F3E" w14:textId="77777777" w:rsidR="005B3E2F" w:rsidRPr="00041EA2" w:rsidRDefault="005B3E2F" w:rsidP="00434B09">
      <w:pPr>
        <w:pStyle w:val="ListParagraph"/>
        <w:numPr>
          <w:ilvl w:val="0"/>
          <w:numId w:val="25"/>
        </w:numPr>
      </w:pPr>
      <w:r w:rsidRPr="00434B09">
        <w:rPr>
          <w:color w:val="501549" w:themeColor="accent5" w:themeShade="80"/>
        </w:rPr>
        <w:t xml:space="preserve">Retention and security </w:t>
      </w:r>
      <w:r w:rsidRPr="00041EA2">
        <w:t>– Set clear deletion timelines and use encrypted storage.</w:t>
      </w:r>
    </w:p>
    <w:p w14:paraId="0A959AAA" w14:textId="77777777" w:rsidR="005B3E2F" w:rsidRDefault="005B3E2F" w:rsidP="00434B09">
      <w:pPr>
        <w:pStyle w:val="Title"/>
        <w:rPr>
          <w:color w:val="000000" w:themeColor="text1"/>
          <w:sz w:val="24"/>
          <w:szCs w:val="24"/>
        </w:rPr>
      </w:pPr>
      <w:bookmarkStart w:id="10" w:name="_Hlk217930648"/>
    </w:p>
    <w:bookmarkEnd w:id="10"/>
    <w:p w14:paraId="285B16C5" w14:textId="77777777" w:rsidR="005B3E2F" w:rsidRDefault="005B3E2F" w:rsidP="00434B09">
      <w:pPr>
        <w:ind w:left="720"/>
        <w:rPr>
          <w:i/>
          <w:iCs/>
          <w:szCs w:val="20"/>
        </w:rPr>
      </w:pPr>
    </w:p>
    <w:p w14:paraId="49854115" w14:textId="77777777" w:rsidR="005B3E2F" w:rsidRPr="006E4101" w:rsidRDefault="005B3E2F" w:rsidP="00434B09">
      <w:pPr>
        <w:pStyle w:val="Heading1"/>
      </w:pPr>
      <w:bookmarkStart w:id="11" w:name="_Toc221782751"/>
      <w:r w:rsidRPr="006E4101">
        <w:lastRenderedPageBreak/>
        <w:t>Disclaimer</w:t>
      </w:r>
      <w:r>
        <w:t xml:space="preserve"> &amp; Legal</w:t>
      </w:r>
      <w:bookmarkEnd w:id="11"/>
    </w:p>
    <w:p w14:paraId="181EA157" w14:textId="77777777" w:rsidR="005B3E2F" w:rsidRPr="00434B09" w:rsidRDefault="005B3E2F" w:rsidP="00434B09">
      <w:pPr>
        <w:rPr>
          <w:b/>
          <w:bCs/>
          <w:sz w:val="20"/>
          <w:szCs w:val="20"/>
        </w:rPr>
      </w:pPr>
      <w:r w:rsidRPr="00434B09">
        <w:rPr>
          <w:sz w:val="20"/>
          <w:szCs w:val="20"/>
        </w:rPr>
        <w:t xml:space="preserve">This document may be used by non-profits and may not be used on a commercial basis, without our prior written approval.  Copyright and all other intellectual property rights of this and any derivatives of this document are retained by Charity Excellence Framework to the fullest extent possible in law.  </w:t>
      </w:r>
    </w:p>
    <w:p w14:paraId="6A2050DB" w14:textId="77777777" w:rsidR="005B3E2F" w:rsidRPr="00434B09" w:rsidRDefault="005B3E2F" w:rsidP="00434B09">
      <w:pPr>
        <w:rPr>
          <w:b/>
          <w:bCs/>
          <w:sz w:val="20"/>
          <w:szCs w:val="20"/>
        </w:rPr>
      </w:pPr>
      <w:r w:rsidRPr="00434B09">
        <w:rPr>
          <w:sz w:val="20"/>
          <w:szCs w:val="20"/>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74CAE1FC" w14:textId="77777777" w:rsidR="005B3E2F" w:rsidRPr="00434B09" w:rsidRDefault="005B3E2F" w:rsidP="00434B09">
      <w:pPr>
        <w:rPr>
          <w:b/>
          <w:bCs/>
          <w:sz w:val="20"/>
          <w:szCs w:val="20"/>
        </w:rPr>
      </w:pPr>
      <w:r w:rsidRPr="00434B09">
        <w:rPr>
          <w:sz w:val="20"/>
          <w:szCs w:val="20"/>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5" w:history="1">
        <w:r w:rsidRPr="00434B09">
          <w:rPr>
            <w:rStyle w:val="Hyperlink"/>
            <w:spacing w:val="-3"/>
            <w:kern w:val="28"/>
            <w:sz w:val="20"/>
            <w:szCs w:val="20"/>
          </w:rPr>
          <w:t>Help Finder</w:t>
        </w:r>
      </w:hyperlink>
      <w:r w:rsidRPr="00434B09">
        <w:rPr>
          <w:sz w:val="20"/>
          <w:szCs w:val="20"/>
        </w:rPr>
        <w:t>.</w:t>
      </w:r>
    </w:p>
    <w:p w14:paraId="264C6720" w14:textId="77777777" w:rsidR="005B3E2F" w:rsidRDefault="005B3E2F" w:rsidP="00434B09">
      <w:r w:rsidRPr="00434B09">
        <w:rPr>
          <w:sz w:val="20"/>
          <w:szCs w:val="20"/>
        </w:rPr>
        <w:t>Ethics note: AI was partially used in researching this guide.</w:t>
      </w:r>
      <w:r>
        <w:t xml:space="preserve"> </w:t>
      </w:r>
    </w:p>
    <w:p w14:paraId="70826F1E" w14:textId="77777777" w:rsidR="000D6342" w:rsidRDefault="000D6342" w:rsidP="00434B09">
      <w:pPr>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5"/>
        <w:gridCol w:w="5418"/>
      </w:tblGrid>
      <w:tr w:rsidR="000D6342" w:rsidRPr="000D6342" w14:paraId="52C0B01A"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489F3677" w14:textId="79AEAACA" w:rsidR="000D6342" w:rsidRPr="000D6342" w:rsidRDefault="000D6342" w:rsidP="000D6342">
            <w:pPr>
              <w:rPr>
                <w:rFonts w:eastAsia="Times New Roman"/>
                <w:b/>
                <w:bCs/>
                <w:kern w:val="0"/>
                <w:szCs w:val="21"/>
                <w:lang w:eastAsia="en-GB"/>
              </w:rPr>
            </w:pPr>
            <w:r w:rsidRPr="000D6342">
              <w:rPr>
                <w:rFonts w:eastAsia="Times New Roman"/>
                <w:b/>
                <w:noProof/>
                <w:kern w:val="0"/>
                <w:szCs w:val="21"/>
                <w:lang w:eastAsia="en-GB"/>
              </w:rPr>
              <w:drawing>
                <wp:inline distT="0" distB="0" distL="0" distR="0" wp14:anchorId="235D2D4A" wp14:editId="1DD46EE3">
                  <wp:extent cx="571500" cy="472440"/>
                  <wp:effectExtent l="0" t="0" r="0" b="3810"/>
                  <wp:docPr id="406103366"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mage of a megaphon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1EF9511E" w14:textId="77777777" w:rsidR="000D6342" w:rsidRPr="000D6342" w:rsidRDefault="000D6342" w:rsidP="000D6342">
            <w:pPr>
              <w:jc w:val="center"/>
              <w:rPr>
                <w:rFonts w:eastAsia="Times New Roman"/>
                <w:kern w:val="0"/>
                <w:szCs w:val="21"/>
                <w:lang w:eastAsia="en-GB"/>
              </w:rPr>
            </w:pPr>
            <w:r w:rsidRPr="000D6342">
              <w:rPr>
                <w:rFonts w:eastAsia="Times New Roman"/>
                <w:kern w:val="0"/>
                <w:szCs w:val="21"/>
                <w:lang w:eastAsia="en-GB"/>
              </w:rPr>
              <w:t xml:space="preserve">Help us to help everyone by sharing this with your network. </w:t>
            </w:r>
            <w:hyperlink r:id="rId17" w:history="1">
              <w:r w:rsidRPr="000D6342">
                <w:rPr>
                  <w:rStyle w:val="Hyperlink"/>
                  <w:rFonts w:eastAsia="Times New Roman"/>
                  <w:kern w:val="0"/>
                  <w:szCs w:val="21"/>
                  <w:lang w:eastAsia="en-GB"/>
                </w:rPr>
                <w:t>Charity Excellence Learning</w:t>
              </w:r>
            </w:hyperlink>
            <w:r w:rsidRPr="000D6342">
              <w:rPr>
                <w:rFonts w:eastAsia="Times New Roman"/>
                <w:kern w:val="0"/>
                <w:szCs w:val="21"/>
                <w:lang w:eastAsia="en-GB"/>
              </w:rPr>
              <w:t xml:space="preserve">: </w:t>
            </w:r>
            <w:r w:rsidRPr="000D6342">
              <w:rPr>
                <w:rFonts w:eastAsia="Times New Roman"/>
                <w:b/>
                <w:bCs/>
                <w:kern w:val="0"/>
                <w:szCs w:val="21"/>
                <w:lang w:eastAsia="en-GB"/>
              </w:rPr>
              <w:t>certificated, online AI courses</w:t>
            </w:r>
            <w:r w:rsidRPr="000D6342">
              <w:rPr>
                <w:rFonts w:eastAsia="Times New Roman"/>
                <w:kern w:val="0"/>
                <w:szCs w:val="21"/>
                <w:lang w:eastAsia="en-GB"/>
              </w:rPr>
              <w:t xml:space="preserve"> that anyone can undertake.</w:t>
            </w:r>
          </w:p>
          <w:p w14:paraId="5DA9B63A" w14:textId="56EDBB9F" w:rsidR="000D6342" w:rsidRPr="000D6342" w:rsidRDefault="000D6342" w:rsidP="000D6342">
            <w:pPr>
              <w:jc w:val="center"/>
              <w:rPr>
                <w:rFonts w:eastAsia="Times New Roman"/>
                <w:b/>
                <w:bCs/>
                <w:kern w:val="0"/>
                <w:szCs w:val="21"/>
                <w:lang w:eastAsia="en-GB"/>
              </w:rPr>
            </w:pPr>
            <w:r w:rsidRPr="000D6342">
              <w:rPr>
                <w:rFonts w:eastAsia="Times New Roman"/>
                <w:kern w:val="0"/>
                <w:szCs w:val="21"/>
                <w:lang w:eastAsia="en-GB"/>
              </w:rPr>
              <w:t xml:space="preserve">Visit our </w:t>
            </w:r>
            <w:hyperlink r:id="rId18" w:history="1">
              <w:r w:rsidRPr="000D6342">
                <w:rPr>
                  <w:rStyle w:val="Hyperlink"/>
                  <w:rFonts w:eastAsia="Times New Roman"/>
                  <w:kern w:val="0"/>
                  <w:szCs w:val="21"/>
                  <w:lang w:eastAsia="en-GB"/>
                </w:rPr>
                <w:t>Charity Excellence AI Ready web page</w:t>
              </w:r>
            </w:hyperlink>
            <w:r w:rsidRPr="000D6342">
              <w:rPr>
                <w:rFonts w:eastAsia="Times New Roman"/>
                <w:kern w:val="0"/>
                <w:szCs w:val="21"/>
                <w:lang w:eastAsia="en-GB"/>
              </w:rPr>
              <w:t xml:space="preserve"> to download dozens of</w:t>
            </w:r>
            <w:r w:rsidRPr="000D6342">
              <w:rPr>
                <w:rFonts w:eastAsia="Times New Roman"/>
                <w:b/>
                <w:bCs/>
                <w:kern w:val="0"/>
                <w:szCs w:val="21"/>
                <w:lang w:eastAsia="en-GB"/>
              </w:rPr>
              <w:t xml:space="preserve"> free AI resources </w:t>
            </w:r>
            <w:r w:rsidRPr="000D6342">
              <w:rPr>
                <w:rFonts w:eastAsia="Times New Roman"/>
                <w:kern w:val="0"/>
                <w:szCs w:val="21"/>
                <w:lang w:eastAsia="en-GB"/>
              </w:rPr>
              <w:t xml:space="preserve">and to </w:t>
            </w:r>
            <w:r w:rsidRPr="000D6342">
              <w:rPr>
                <w:rFonts w:eastAsia="Times New Roman"/>
                <w:b/>
                <w:bCs/>
                <w:kern w:val="0"/>
                <w:szCs w:val="21"/>
                <w:lang w:eastAsia="en-GB"/>
              </w:rPr>
              <w:t>assess your organisation’s AI readiness</w:t>
            </w:r>
            <w:r w:rsidRPr="000D6342">
              <w:rPr>
                <w:rFonts w:eastAsia="Times New Roman"/>
                <w:kern w:val="0"/>
                <w:szCs w:val="21"/>
                <w:lang w:eastAsia="en-GB"/>
              </w:rPr>
              <w:t>.</w:t>
            </w:r>
          </w:p>
        </w:tc>
      </w:tr>
    </w:tbl>
    <w:p w14:paraId="5C1D03BA" w14:textId="77777777" w:rsidR="00753663" w:rsidRDefault="00753663" w:rsidP="00D02B18">
      <w:pPr>
        <w:rPr>
          <w:rFonts w:eastAsia="Times New Roman"/>
          <w:kern w:val="0"/>
          <w:szCs w:val="21"/>
          <w:lang w:eastAsia="en-GB"/>
        </w:rPr>
      </w:pPr>
    </w:p>
    <w:p w14:paraId="2D859DE7" w14:textId="77777777" w:rsidR="000D6342" w:rsidRDefault="000D6342" w:rsidP="00D02B18">
      <w:pPr>
        <w:rPr>
          <w:rFonts w:eastAsia="Times New Roman"/>
          <w:kern w:val="0"/>
          <w:szCs w:val="21"/>
          <w:lang w:eastAsia="en-GB"/>
        </w:rPr>
      </w:pPr>
    </w:p>
    <w:p w14:paraId="113F9C20" w14:textId="77777777" w:rsidR="004D78CE" w:rsidRPr="00762950" w:rsidRDefault="004D78CE" w:rsidP="00D02B18">
      <w:pPr>
        <w:spacing w:after="0" w:line="40" w:lineRule="exact"/>
      </w:pPr>
    </w:p>
    <w:sectPr w:rsidR="004D78CE" w:rsidRPr="00762950" w:rsidSect="00274ED9">
      <w:headerReference w:type="default" r:id="rId19"/>
      <w:footerReference w:type="default" r:id="rId20"/>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F861" w14:textId="77777777" w:rsidR="00E73FE5" w:rsidRDefault="00E73FE5" w:rsidP="00D02B18">
      <w:r>
        <w:separator/>
      </w:r>
    </w:p>
  </w:endnote>
  <w:endnote w:type="continuationSeparator" w:id="0">
    <w:p w14:paraId="2471937C" w14:textId="77777777" w:rsidR="00E73FE5" w:rsidRDefault="00E73FE5"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088B"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8A0A" w14:textId="77777777" w:rsidR="00E73FE5" w:rsidRDefault="00E73FE5" w:rsidP="00D02B18">
      <w:r>
        <w:separator/>
      </w:r>
    </w:p>
  </w:footnote>
  <w:footnote w:type="continuationSeparator" w:id="0">
    <w:p w14:paraId="0592DCBE" w14:textId="77777777" w:rsidR="00E73FE5" w:rsidRDefault="00E73FE5"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3F89"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744"/>
    <w:multiLevelType w:val="hybridMultilevel"/>
    <w:tmpl w:val="0ED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8039A"/>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52FC9"/>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A2E34"/>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15E7F"/>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3613C"/>
    <w:multiLevelType w:val="hybridMultilevel"/>
    <w:tmpl w:val="F34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1365C"/>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F2C3B"/>
    <w:multiLevelType w:val="hybridMultilevel"/>
    <w:tmpl w:val="04C0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C42C3"/>
    <w:multiLevelType w:val="hybridMultilevel"/>
    <w:tmpl w:val="E422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E5587"/>
    <w:multiLevelType w:val="hybridMultilevel"/>
    <w:tmpl w:val="D198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C6578"/>
    <w:multiLevelType w:val="hybridMultilevel"/>
    <w:tmpl w:val="0A7A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14"/>
  </w:num>
  <w:num w:numId="2" w16cid:durableId="669413297">
    <w:abstractNumId w:val="6"/>
  </w:num>
  <w:num w:numId="3" w16cid:durableId="912862169">
    <w:abstractNumId w:val="18"/>
  </w:num>
  <w:num w:numId="4" w16cid:durableId="373359356">
    <w:abstractNumId w:val="8"/>
  </w:num>
  <w:num w:numId="5" w16cid:durableId="2086604650">
    <w:abstractNumId w:val="3"/>
  </w:num>
  <w:num w:numId="6" w16cid:durableId="1146623686">
    <w:abstractNumId w:val="17"/>
  </w:num>
  <w:num w:numId="7" w16cid:durableId="794715959">
    <w:abstractNumId w:val="23"/>
  </w:num>
  <w:num w:numId="8" w16cid:durableId="232931822">
    <w:abstractNumId w:val="24"/>
  </w:num>
  <w:num w:numId="9" w16cid:durableId="1439376107">
    <w:abstractNumId w:val="10"/>
  </w:num>
  <w:num w:numId="10" w16cid:durableId="650476930">
    <w:abstractNumId w:val="7"/>
  </w:num>
  <w:num w:numId="11" w16cid:durableId="2029485502">
    <w:abstractNumId w:val="11"/>
  </w:num>
  <w:num w:numId="12" w16cid:durableId="78720066">
    <w:abstractNumId w:val="1"/>
  </w:num>
  <w:num w:numId="13" w16cid:durableId="902327502">
    <w:abstractNumId w:val="21"/>
  </w:num>
  <w:num w:numId="14" w16cid:durableId="368458337">
    <w:abstractNumId w:val="19"/>
  </w:num>
  <w:num w:numId="15" w16cid:durableId="895505330">
    <w:abstractNumId w:val="9"/>
  </w:num>
  <w:num w:numId="16" w16cid:durableId="89200259">
    <w:abstractNumId w:val="20"/>
  </w:num>
  <w:num w:numId="17" w16cid:durableId="1590309609">
    <w:abstractNumId w:val="16"/>
  </w:num>
  <w:num w:numId="18" w16cid:durableId="1366558783">
    <w:abstractNumId w:val="0"/>
  </w:num>
  <w:num w:numId="19" w16cid:durableId="1422409593">
    <w:abstractNumId w:val="15"/>
  </w:num>
  <w:num w:numId="20" w16cid:durableId="663704316">
    <w:abstractNumId w:val="22"/>
  </w:num>
  <w:num w:numId="21" w16cid:durableId="1781535719">
    <w:abstractNumId w:val="12"/>
  </w:num>
  <w:num w:numId="22" w16cid:durableId="425467148">
    <w:abstractNumId w:val="4"/>
  </w:num>
  <w:num w:numId="23" w16cid:durableId="266814135">
    <w:abstractNumId w:val="5"/>
  </w:num>
  <w:num w:numId="24" w16cid:durableId="1815172806">
    <w:abstractNumId w:val="13"/>
  </w:num>
  <w:num w:numId="25" w16cid:durableId="76219205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5B"/>
    <w:rsid w:val="0000651E"/>
    <w:rsid w:val="0000762C"/>
    <w:rsid w:val="00075A85"/>
    <w:rsid w:val="000924F8"/>
    <w:rsid w:val="000A43D8"/>
    <w:rsid w:val="000B0163"/>
    <w:rsid w:val="000D14FE"/>
    <w:rsid w:val="000D6342"/>
    <w:rsid w:val="000D71C1"/>
    <w:rsid w:val="001027D8"/>
    <w:rsid w:val="001030AA"/>
    <w:rsid w:val="00123344"/>
    <w:rsid w:val="00125FE0"/>
    <w:rsid w:val="001B73C3"/>
    <w:rsid w:val="001E27B4"/>
    <w:rsid w:val="001E6403"/>
    <w:rsid w:val="00204C5A"/>
    <w:rsid w:val="0021036D"/>
    <w:rsid w:val="002127E1"/>
    <w:rsid w:val="0022138B"/>
    <w:rsid w:val="00274ED9"/>
    <w:rsid w:val="0028087E"/>
    <w:rsid w:val="002B1CE0"/>
    <w:rsid w:val="00315CC9"/>
    <w:rsid w:val="003275CA"/>
    <w:rsid w:val="00355003"/>
    <w:rsid w:val="0036031D"/>
    <w:rsid w:val="0037491F"/>
    <w:rsid w:val="003765FE"/>
    <w:rsid w:val="00393BCE"/>
    <w:rsid w:val="003E75FF"/>
    <w:rsid w:val="00406B4A"/>
    <w:rsid w:val="00413FB4"/>
    <w:rsid w:val="00415CDD"/>
    <w:rsid w:val="00423136"/>
    <w:rsid w:val="004254E3"/>
    <w:rsid w:val="00434B09"/>
    <w:rsid w:val="00450269"/>
    <w:rsid w:val="004A5BD3"/>
    <w:rsid w:val="004D78CE"/>
    <w:rsid w:val="004E1021"/>
    <w:rsid w:val="004E4AE8"/>
    <w:rsid w:val="004F3ABD"/>
    <w:rsid w:val="00500758"/>
    <w:rsid w:val="00501E4F"/>
    <w:rsid w:val="00514264"/>
    <w:rsid w:val="00520239"/>
    <w:rsid w:val="005268EC"/>
    <w:rsid w:val="00542174"/>
    <w:rsid w:val="00575235"/>
    <w:rsid w:val="00576AFB"/>
    <w:rsid w:val="005B3E2F"/>
    <w:rsid w:val="005E34F1"/>
    <w:rsid w:val="00630E16"/>
    <w:rsid w:val="006369CB"/>
    <w:rsid w:val="00677C1D"/>
    <w:rsid w:val="00690A72"/>
    <w:rsid w:val="006949F5"/>
    <w:rsid w:val="006B5AE4"/>
    <w:rsid w:val="006D26F5"/>
    <w:rsid w:val="006E452E"/>
    <w:rsid w:val="006F1F75"/>
    <w:rsid w:val="00727435"/>
    <w:rsid w:val="00753663"/>
    <w:rsid w:val="00762950"/>
    <w:rsid w:val="00771670"/>
    <w:rsid w:val="00791746"/>
    <w:rsid w:val="00797A94"/>
    <w:rsid w:val="007C327A"/>
    <w:rsid w:val="00806D8F"/>
    <w:rsid w:val="0081275B"/>
    <w:rsid w:val="00824E1D"/>
    <w:rsid w:val="00851DE5"/>
    <w:rsid w:val="00866FD9"/>
    <w:rsid w:val="008733ED"/>
    <w:rsid w:val="008B15CA"/>
    <w:rsid w:val="008D129E"/>
    <w:rsid w:val="008F63E0"/>
    <w:rsid w:val="0090245E"/>
    <w:rsid w:val="00911FA2"/>
    <w:rsid w:val="009A06D3"/>
    <w:rsid w:val="009F7D16"/>
    <w:rsid w:val="00A05560"/>
    <w:rsid w:val="00A1051C"/>
    <w:rsid w:val="00AB545C"/>
    <w:rsid w:val="00AB639D"/>
    <w:rsid w:val="00AD325E"/>
    <w:rsid w:val="00B0665D"/>
    <w:rsid w:val="00B20C70"/>
    <w:rsid w:val="00BA1707"/>
    <w:rsid w:val="00BA2748"/>
    <w:rsid w:val="00BA47CA"/>
    <w:rsid w:val="00BC5286"/>
    <w:rsid w:val="00BE3F06"/>
    <w:rsid w:val="00BF112F"/>
    <w:rsid w:val="00C022D6"/>
    <w:rsid w:val="00C14CAD"/>
    <w:rsid w:val="00C16333"/>
    <w:rsid w:val="00C22F4A"/>
    <w:rsid w:val="00C45552"/>
    <w:rsid w:val="00C561DF"/>
    <w:rsid w:val="00C571B3"/>
    <w:rsid w:val="00CA4CB2"/>
    <w:rsid w:val="00CD2FD7"/>
    <w:rsid w:val="00CE46F0"/>
    <w:rsid w:val="00D02B18"/>
    <w:rsid w:val="00D33216"/>
    <w:rsid w:val="00D36750"/>
    <w:rsid w:val="00D71C2E"/>
    <w:rsid w:val="00D85117"/>
    <w:rsid w:val="00DE7800"/>
    <w:rsid w:val="00DF22E2"/>
    <w:rsid w:val="00E5194D"/>
    <w:rsid w:val="00E73FE5"/>
    <w:rsid w:val="00F45FDB"/>
    <w:rsid w:val="00F5201C"/>
    <w:rsid w:val="00F667C8"/>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9803"/>
  <w15:chartTrackingRefBased/>
  <w15:docId w15:val="{87F41F6F-B245-5D42-BD9B-16E4E61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8F"/>
    <w:pPr>
      <w:keepLines/>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806D8F"/>
    <w:pPr>
      <w:keepNext/>
      <w:pageBreakBefore/>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806D8F"/>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8F"/>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806D8F"/>
    <w:rPr>
      <w:rFonts w:ascii="Calibri" w:hAnsi="Calibri" w:cs="Calibri"/>
      <w:b/>
      <w:bCs/>
      <w:color w:val="0B769F" w:themeColor="accent4" w:themeShade="BF"/>
      <w:sz w:val="21"/>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542174"/>
    <w:pPr>
      <w:spacing w:after="360"/>
      <w:contextualSpacing/>
    </w:pPr>
    <w:rPr>
      <w:rFonts w:eastAsiaTheme="majorEastAsia"/>
      <w:color w:val="0B769F" w:themeColor="accent4" w:themeShade="BF"/>
      <w:spacing w:val="-10"/>
      <w:kern w:val="28"/>
      <w:sz w:val="44"/>
      <w:szCs w:val="44"/>
    </w:rPr>
  </w:style>
  <w:style w:type="character" w:customStyle="1" w:styleId="TitleChar">
    <w:name w:val="Title Char"/>
    <w:basedOn w:val="DefaultParagraphFont"/>
    <w:link w:val="Title"/>
    <w:uiPriority w:val="10"/>
    <w:rsid w:val="00542174"/>
    <w:rPr>
      <w:rFonts w:ascii="Calibri" w:eastAsiaTheme="majorEastAsia" w:hAnsi="Calibri" w:cs="Calibri"/>
      <w:color w:val="0B769F" w:themeColor="accent4" w:themeShade="BF"/>
      <w:spacing w:val="-10"/>
      <w:kern w:val="28"/>
      <w:sz w:val="44"/>
      <w:szCs w:val="44"/>
    </w:rPr>
  </w:style>
  <w:style w:type="paragraph" w:styleId="Subtitle">
    <w:name w:val="Subtitle"/>
    <w:basedOn w:val="Heading1"/>
    <w:next w:val="Normal"/>
    <w:link w:val="SubtitleChar"/>
    <w:uiPriority w:val="11"/>
    <w:qFormat/>
    <w:rsid w:val="00806D8F"/>
    <w:pPr>
      <w:keepLines w:val="0"/>
      <w:pageBreakBefore w:val="0"/>
    </w:pPr>
  </w:style>
  <w:style w:type="character" w:customStyle="1" w:styleId="SubtitleChar">
    <w:name w:val="Subtitle Char"/>
    <w:basedOn w:val="DefaultParagraphFont"/>
    <w:link w:val="Subtitle"/>
    <w:uiPriority w:val="11"/>
    <w:rsid w:val="00806D8F"/>
    <w:rPr>
      <w:rFonts w:ascii="Calibri" w:hAnsi="Calibri" w:cs="Calibri"/>
      <w:b/>
      <w:bCs/>
      <w:color w:val="0B769F" w:themeColor="accent4" w:themeShade="BF"/>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raisingregulator.org.uk/about-fundraising/resources/documenting-your-fundraising-decisions" TargetMode="External"/><Relationship Id="rId18" Type="http://schemas.openxmlformats.org/officeDocument/2006/relationships/hyperlink" Target="https://www.charityexcellence.co.uk/charity-ai-read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harities-and-meetings-cc48" TargetMode="External"/><Relationship Id="rId17" Type="http://schemas.openxmlformats.org/officeDocument/2006/relationships/hyperlink" Target="https://learning.charityexcellence.co.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policies-required-by-law-and-charity-commission/" TargetMode="External"/><Relationship Id="rId5" Type="http://schemas.openxmlformats.org/officeDocument/2006/relationships/numbering" Target="numbering.xml"/><Relationship Id="rId15" Type="http://schemas.openxmlformats.org/officeDocument/2006/relationships/hyperlink" Target="https://www.charityexcellence.co.uk/free-charity-help-find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artificial-intelligence/guidance-on-ai-and-data-protec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2.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4.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5</cp:revision>
  <cp:lastPrinted>2026-03-08T16:38:00Z</cp:lastPrinted>
  <dcterms:created xsi:type="dcterms:W3CDTF">2026-03-08T16:38:00Z</dcterms:created>
  <dcterms:modified xsi:type="dcterms:W3CDTF">2026-07-03T12:16:00Z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